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9836E9" w14:textId="7E12239E" w:rsidR="00B60762" w:rsidRDefault="00B60762" w:rsidP="006F4BC9">
      <w:pPr>
        <w:jc w:val="center"/>
        <w:rPr>
          <w:b/>
          <w:bCs/>
        </w:rPr>
      </w:pPr>
      <w:r>
        <w:rPr>
          <w:b/>
          <w:bCs/>
        </w:rPr>
        <w:t>EXEMPLO</w:t>
      </w:r>
    </w:p>
    <w:p w14:paraId="2AC0CBE6" w14:textId="77777777" w:rsidR="00B60762" w:rsidRDefault="00B60762" w:rsidP="006F4BC9">
      <w:pPr>
        <w:jc w:val="center"/>
        <w:rPr>
          <w:b/>
          <w:bCs/>
        </w:rPr>
      </w:pPr>
    </w:p>
    <w:p w14:paraId="2247BB26" w14:textId="637F6E8C" w:rsidR="006F4BC9" w:rsidRDefault="006F4BC9" w:rsidP="006F4BC9">
      <w:pPr>
        <w:jc w:val="center"/>
        <w:rPr>
          <w:b/>
          <w:bCs/>
        </w:rPr>
      </w:pPr>
      <w:r>
        <w:rPr>
          <w:b/>
          <w:bCs/>
        </w:rPr>
        <w:t>FREGUESIA/UNIÃO DE FREGUESIAS ________</w:t>
      </w:r>
    </w:p>
    <w:p w14:paraId="14A2EC1A" w14:textId="77777777" w:rsidR="006F4BC9" w:rsidRDefault="006F4BC9" w:rsidP="006F4BC9">
      <w:pPr>
        <w:jc w:val="center"/>
        <w:rPr>
          <w:b/>
          <w:bCs/>
        </w:rPr>
      </w:pPr>
    </w:p>
    <w:p w14:paraId="1AC93BF5" w14:textId="34E37241" w:rsidR="006F4BC9" w:rsidRDefault="006F4BC9" w:rsidP="006F4BC9">
      <w:pPr>
        <w:jc w:val="center"/>
        <w:rPr>
          <w:b/>
          <w:bCs/>
        </w:rPr>
      </w:pPr>
      <w:r w:rsidRPr="000979D7">
        <w:rPr>
          <w:b/>
          <w:bCs/>
        </w:rPr>
        <w:t>REGULAMENTO INTERNO DO FUNDO DE MANEIO</w:t>
      </w:r>
    </w:p>
    <w:p w14:paraId="30F49997" w14:textId="77777777" w:rsidR="004C4225" w:rsidRPr="000979D7" w:rsidRDefault="004C4225" w:rsidP="006F4BC9">
      <w:pPr>
        <w:jc w:val="center"/>
        <w:rPr>
          <w:b/>
          <w:bCs/>
        </w:rPr>
      </w:pPr>
    </w:p>
    <w:p w14:paraId="350DF2BB" w14:textId="77777777" w:rsidR="006F4BC9" w:rsidRPr="000979D7" w:rsidRDefault="006F4BC9" w:rsidP="004C4225">
      <w:pPr>
        <w:jc w:val="center"/>
        <w:rPr>
          <w:b/>
          <w:bCs/>
        </w:rPr>
      </w:pPr>
      <w:r w:rsidRPr="000979D7">
        <w:rPr>
          <w:b/>
          <w:bCs/>
        </w:rPr>
        <w:t>Preâmbulo</w:t>
      </w:r>
    </w:p>
    <w:p w14:paraId="2485422F" w14:textId="45A17909" w:rsidR="006F4BC9" w:rsidRDefault="004C4225" w:rsidP="006F4BC9">
      <w:pPr>
        <w:jc w:val="both"/>
      </w:pPr>
      <w:r>
        <w:t>O</w:t>
      </w:r>
      <w:r w:rsidR="006F4BC9" w:rsidRPr="006F4BC9">
        <w:t xml:space="preserve"> ponto 2.9.10.1.11 do POCAL (Plano Oficial de Contas das Autarquias Locais), aprovado pelo Decreto-Lei n.º 54-A/99, de 22 de fevereiro (mantido em vigor pela alínea b) do n.º 1, do artigo 17º do Decreto-Lei n.º 192/2015, de 11 de setembro - SNC-AP), estabelece, para efeitos de controlo dos fundos de maneio, a necessidade de aprovação, pelo órgão executivo, de um regulamento que estabeleça as regras relativas à sua constituição, gestão e regularização, definindo a natureza das despesas a pagar pelos fundos, bem como os seus limites máximos, afetação e reconstituição.</w:t>
      </w:r>
    </w:p>
    <w:p w14:paraId="7325C9C5" w14:textId="3A7B3F9C" w:rsidR="006F4BC9" w:rsidRPr="000979D7" w:rsidRDefault="004C4225" w:rsidP="006F4BC9">
      <w:pPr>
        <w:jc w:val="both"/>
      </w:pPr>
      <w:r>
        <w:t>Nesse âmbito, o</w:t>
      </w:r>
      <w:r w:rsidR="006F4BC9" w:rsidRPr="000979D7">
        <w:t xml:space="preserve"> presente Regulamento Interno do Fundo de Maneio estabelece as normas aplicáveis à constituição, utilização, controlo, </w:t>
      </w:r>
      <w:r>
        <w:t xml:space="preserve">reconstituição e reposição </w:t>
      </w:r>
      <w:r w:rsidR="006F4BC9" w:rsidRPr="000979D7">
        <w:t xml:space="preserve">do fundo de maneio da </w:t>
      </w:r>
      <w:r w:rsidR="006F4BC9" w:rsidRPr="000979D7">
        <w:rPr>
          <w:b/>
          <w:bCs/>
        </w:rPr>
        <w:t>[designação da autarquia]</w:t>
      </w:r>
      <w:r w:rsidR="006F4BC9" w:rsidRPr="000979D7">
        <w:t>, garantindo o cumprimento dos princípios da legalidade, economia, eficiência, eficácia e transparência na gestão dos recursos públicos.</w:t>
      </w:r>
    </w:p>
    <w:p w14:paraId="3CBD8B23" w14:textId="77777777" w:rsidR="00CB0F36" w:rsidRDefault="00CB0F36" w:rsidP="00CB0F36">
      <w:pPr>
        <w:jc w:val="center"/>
        <w:rPr>
          <w:b/>
          <w:bCs/>
        </w:rPr>
      </w:pPr>
    </w:p>
    <w:p w14:paraId="62FFA25B" w14:textId="0EDC83EB" w:rsidR="00CB0F36" w:rsidRPr="000979D7" w:rsidRDefault="00CB0F36" w:rsidP="00CB0F36">
      <w:pPr>
        <w:jc w:val="center"/>
        <w:rPr>
          <w:b/>
          <w:bCs/>
        </w:rPr>
      </w:pPr>
      <w:r w:rsidRPr="000979D7">
        <w:rPr>
          <w:b/>
          <w:bCs/>
        </w:rPr>
        <w:t xml:space="preserve">Artigo </w:t>
      </w:r>
      <w:r>
        <w:rPr>
          <w:b/>
          <w:bCs/>
        </w:rPr>
        <w:t>1</w:t>
      </w:r>
      <w:r w:rsidRPr="000979D7">
        <w:rPr>
          <w:b/>
          <w:bCs/>
        </w:rPr>
        <w:t>.º</w:t>
      </w:r>
    </w:p>
    <w:p w14:paraId="040460A4" w14:textId="77777777" w:rsidR="00CB0F36" w:rsidRPr="000979D7" w:rsidRDefault="00CB0F36" w:rsidP="00CB0F36">
      <w:pPr>
        <w:jc w:val="center"/>
        <w:rPr>
          <w:b/>
          <w:bCs/>
        </w:rPr>
      </w:pPr>
      <w:r w:rsidRPr="000979D7">
        <w:rPr>
          <w:b/>
          <w:bCs/>
        </w:rPr>
        <w:t>Enquadramento legal</w:t>
      </w:r>
    </w:p>
    <w:p w14:paraId="36FC366A" w14:textId="55E351DF" w:rsidR="00CB0F36" w:rsidRPr="000979D7" w:rsidRDefault="00CB0F36" w:rsidP="002C4389">
      <w:pPr>
        <w:pStyle w:val="PargrafodaLista"/>
        <w:numPr>
          <w:ilvl w:val="0"/>
          <w:numId w:val="19"/>
        </w:numPr>
        <w:ind w:left="360"/>
        <w:jc w:val="both"/>
      </w:pPr>
      <w:r w:rsidRPr="000979D7">
        <w:t xml:space="preserve">O </w:t>
      </w:r>
      <w:r w:rsidR="00547672">
        <w:t>F</w:t>
      </w:r>
      <w:r w:rsidRPr="000979D7">
        <w:t xml:space="preserve">undo de </w:t>
      </w:r>
      <w:r w:rsidR="00547672">
        <w:t>M</w:t>
      </w:r>
      <w:r w:rsidRPr="000979D7">
        <w:t xml:space="preserve">aneio </w:t>
      </w:r>
      <w:r w:rsidR="00547672">
        <w:t xml:space="preserve">(FM) </w:t>
      </w:r>
      <w:r w:rsidRPr="000979D7">
        <w:t>rege-se pelo disposto na legislação em vigor, nomeadamente:</w:t>
      </w:r>
    </w:p>
    <w:p w14:paraId="04C05B40" w14:textId="77777777" w:rsidR="00CB0F36" w:rsidRDefault="00CB0F36" w:rsidP="002C4389">
      <w:pPr>
        <w:numPr>
          <w:ilvl w:val="0"/>
          <w:numId w:val="20"/>
        </w:numPr>
        <w:tabs>
          <w:tab w:val="clear" w:pos="720"/>
          <w:tab w:val="num" w:pos="360"/>
        </w:tabs>
        <w:ind w:left="360"/>
        <w:jc w:val="both"/>
      </w:pPr>
      <w:r>
        <w:t>P</w:t>
      </w:r>
      <w:r w:rsidRPr="006F4BC9">
        <w:t>onto 2.9.10.1.11 do POCAL (Plano Oficial de Contas das Autarquias Locais), aprovado pelo Decreto-Lei n.º 54-A/99, de 22 de fevereiro (mantido em vigor pela alínea b) do n.º 1, do artigo 17º do Decreto-Lei n.º 192/2015, de 11 de setembro - SNC-AP)</w:t>
      </w:r>
      <w:r>
        <w:t>;</w:t>
      </w:r>
    </w:p>
    <w:p w14:paraId="62795873" w14:textId="77777777" w:rsidR="00CB0F36" w:rsidRPr="000979D7" w:rsidRDefault="00CB0F36" w:rsidP="002C4389">
      <w:pPr>
        <w:numPr>
          <w:ilvl w:val="0"/>
          <w:numId w:val="20"/>
        </w:numPr>
        <w:tabs>
          <w:tab w:val="clear" w:pos="720"/>
          <w:tab w:val="num" w:pos="360"/>
        </w:tabs>
        <w:ind w:left="360"/>
        <w:jc w:val="both"/>
      </w:pPr>
      <w:r>
        <w:t xml:space="preserve">Lei n.º 73/2013, de 3 de setembro, na sua atual redação - </w:t>
      </w:r>
      <w:r w:rsidRPr="000979D7">
        <w:t>Regime Financeiro das Autarquias Locais e das Entidades Intermunicipais;</w:t>
      </w:r>
    </w:p>
    <w:p w14:paraId="64432870" w14:textId="77777777" w:rsidR="00CB0F36" w:rsidRDefault="00CB0F36" w:rsidP="002C4389">
      <w:pPr>
        <w:numPr>
          <w:ilvl w:val="0"/>
          <w:numId w:val="20"/>
        </w:numPr>
        <w:tabs>
          <w:tab w:val="clear" w:pos="720"/>
          <w:tab w:val="num" w:pos="360"/>
        </w:tabs>
        <w:ind w:left="360"/>
        <w:jc w:val="both"/>
      </w:pPr>
      <w:r>
        <w:t>Lei n.º 75/2013, de 12 de setembro, na sua atual redação – Regime Jurídico das Autarquias Locais;</w:t>
      </w:r>
    </w:p>
    <w:p w14:paraId="7F7349C5" w14:textId="77777777" w:rsidR="00CB0F36" w:rsidRPr="000979D7" w:rsidRDefault="00CB0F36" w:rsidP="002C4389">
      <w:pPr>
        <w:numPr>
          <w:ilvl w:val="0"/>
          <w:numId w:val="20"/>
        </w:numPr>
        <w:tabs>
          <w:tab w:val="clear" w:pos="720"/>
          <w:tab w:val="num" w:pos="360"/>
        </w:tabs>
        <w:ind w:left="360"/>
        <w:jc w:val="both"/>
      </w:pPr>
      <w:r>
        <w:t>Decreto-Lei n.º 127/2012, de 21 de junho, na sua redação atual – Procedimentos necessários à aplicação da Lei dos Compromissos e dos Pagamentos em Atraso;</w:t>
      </w:r>
    </w:p>
    <w:p w14:paraId="04E1F8CA" w14:textId="77777777" w:rsidR="00CB0F36" w:rsidRPr="000979D7" w:rsidRDefault="00CB0F36" w:rsidP="002C4389">
      <w:pPr>
        <w:numPr>
          <w:ilvl w:val="0"/>
          <w:numId w:val="20"/>
        </w:numPr>
        <w:tabs>
          <w:tab w:val="clear" w:pos="720"/>
          <w:tab w:val="num" w:pos="360"/>
        </w:tabs>
        <w:ind w:left="360"/>
        <w:jc w:val="both"/>
      </w:pPr>
      <w:r w:rsidRPr="000979D7">
        <w:t>Demais legislação e regulamentação aplicáveis.</w:t>
      </w:r>
    </w:p>
    <w:p w14:paraId="7FD2F67A" w14:textId="77777777" w:rsidR="00E767EF" w:rsidRDefault="00E767EF" w:rsidP="004C4225">
      <w:pPr>
        <w:jc w:val="center"/>
        <w:rPr>
          <w:b/>
          <w:bCs/>
        </w:rPr>
      </w:pPr>
    </w:p>
    <w:p w14:paraId="1FE524A3" w14:textId="77777777" w:rsidR="002C4389" w:rsidRDefault="002C4389" w:rsidP="004C4225">
      <w:pPr>
        <w:jc w:val="center"/>
        <w:rPr>
          <w:b/>
          <w:bCs/>
        </w:rPr>
      </w:pPr>
    </w:p>
    <w:p w14:paraId="0E540B4B" w14:textId="77777777" w:rsidR="002C4389" w:rsidRDefault="002C4389" w:rsidP="004C4225">
      <w:pPr>
        <w:jc w:val="center"/>
        <w:rPr>
          <w:b/>
          <w:bCs/>
        </w:rPr>
      </w:pPr>
    </w:p>
    <w:p w14:paraId="0256F538" w14:textId="77777777" w:rsidR="002C4389" w:rsidRDefault="002C4389" w:rsidP="004C4225">
      <w:pPr>
        <w:jc w:val="center"/>
        <w:rPr>
          <w:b/>
          <w:bCs/>
        </w:rPr>
      </w:pPr>
    </w:p>
    <w:p w14:paraId="31C49C36" w14:textId="1B0A93C0" w:rsidR="006F4BC9" w:rsidRPr="000979D7" w:rsidRDefault="006F4BC9" w:rsidP="004C4225">
      <w:pPr>
        <w:jc w:val="center"/>
        <w:rPr>
          <w:b/>
          <w:bCs/>
        </w:rPr>
      </w:pPr>
      <w:r w:rsidRPr="000979D7">
        <w:rPr>
          <w:b/>
          <w:bCs/>
        </w:rPr>
        <w:lastRenderedPageBreak/>
        <w:t xml:space="preserve">Artigo </w:t>
      </w:r>
      <w:r w:rsidR="00CB0F36">
        <w:rPr>
          <w:b/>
          <w:bCs/>
        </w:rPr>
        <w:t>2</w:t>
      </w:r>
      <w:r w:rsidRPr="000979D7">
        <w:rPr>
          <w:b/>
          <w:bCs/>
        </w:rPr>
        <w:t>.º</w:t>
      </w:r>
    </w:p>
    <w:p w14:paraId="5EA98720" w14:textId="77777777" w:rsidR="006F4BC9" w:rsidRPr="000979D7" w:rsidRDefault="006F4BC9" w:rsidP="004C4225">
      <w:pPr>
        <w:jc w:val="center"/>
        <w:rPr>
          <w:b/>
          <w:bCs/>
        </w:rPr>
      </w:pPr>
      <w:r w:rsidRPr="000979D7">
        <w:rPr>
          <w:b/>
          <w:bCs/>
        </w:rPr>
        <w:t>Objeto</w:t>
      </w:r>
    </w:p>
    <w:p w14:paraId="7A42FF13" w14:textId="1D1E932A" w:rsidR="004C4225" w:rsidRDefault="006F4BC9" w:rsidP="004E41FF">
      <w:pPr>
        <w:pStyle w:val="PargrafodaLista"/>
        <w:numPr>
          <w:ilvl w:val="0"/>
          <w:numId w:val="12"/>
        </w:numPr>
        <w:jc w:val="both"/>
      </w:pPr>
      <w:r w:rsidRPr="000979D7">
        <w:t xml:space="preserve">O presente regulamento define as regras aplicáveis à constituição, utilização, controlo, </w:t>
      </w:r>
      <w:r w:rsidR="004C4225">
        <w:t xml:space="preserve">reconstituição </w:t>
      </w:r>
      <w:r w:rsidR="006554E1">
        <w:t xml:space="preserve">mensal </w:t>
      </w:r>
      <w:r w:rsidR="004C4225">
        <w:t xml:space="preserve">e </w:t>
      </w:r>
      <w:r w:rsidRPr="000979D7">
        <w:t xml:space="preserve">reposição do </w:t>
      </w:r>
      <w:r w:rsidR="00547672">
        <w:t>FM</w:t>
      </w:r>
      <w:r w:rsidRPr="000979D7">
        <w:t xml:space="preserve"> da </w:t>
      </w:r>
      <w:r w:rsidRPr="004E41FF">
        <w:rPr>
          <w:b/>
          <w:bCs/>
        </w:rPr>
        <w:t>[designação da autarquia]</w:t>
      </w:r>
      <w:r w:rsidRPr="000979D7">
        <w:t>.</w:t>
      </w:r>
      <w:r w:rsidR="004C4225" w:rsidRPr="004C4225">
        <w:t xml:space="preserve"> </w:t>
      </w:r>
    </w:p>
    <w:p w14:paraId="12853471" w14:textId="25246AF7" w:rsidR="004C4225" w:rsidRDefault="004C4225" w:rsidP="004E41FF">
      <w:pPr>
        <w:pStyle w:val="PargrafodaLista"/>
        <w:numPr>
          <w:ilvl w:val="0"/>
          <w:numId w:val="12"/>
        </w:numPr>
        <w:jc w:val="both"/>
      </w:pPr>
      <w:r w:rsidRPr="004C4225">
        <w:t xml:space="preserve">O FM é um </w:t>
      </w:r>
      <w:r w:rsidR="00FC0405" w:rsidRPr="00FC0405">
        <w:t>meio monetário</w:t>
      </w:r>
      <w:r w:rsidRPr="004C4225">
        <w:t>, entregue a determinada pessoa, responsável pelo mesmo, com a finalidade de realização e pagamento imediato, de despesas de montantes reduzidos, urgentes</w:t>
      </w:r>
      <w:r>
        <w:t>, imprevistas</w:t>
      </w:r>
      <w:r w:rsidRPr="004C4225">
        <w:t xml:space="preserve"> e inadiáveis, sendo responsável pela sua utilização e reposição.</w:t>
      </w:r>
    </w:p>
    <w:p w14:paraId="1B557AC8" w14:textId="6DAC741A" w:rsidR="004C4225" w:rsidRDefault="004C4225" w:rsidP="004E41FF">
      <w:pPr>
        <w:pStyle w:val="PargrafodaLista"/>
        <w:numPr>
          <w:ilvl w:val="0"/>
          <w:numId w:val="12"/>
        </w:numPr>
        <w:jc w:val="both"/>
      </w:pPr>
      <w:r w:rsidRPr="000979D7">
        <w:t xml:space="preserve">O </w:t>
      </w:r>
      <w:r w:rsidR="00547672">
        <w:t>FM</w:t>
      </w:r>
      <w:r w:rsidRPr="000979D7">
        <w:t xml:space="preserve"> reveste natureza excecional e destina-se exclusivamente ao pagamento de despesas urgentes, </w:t>
      </w:r>
      <w:r>
        <w:t xml:space="preserve">inadiáveis, </w:t>
      </w:r>
      <w:r w:rsidRPr="000979D7">
        <w:t xml:space="preserve">imprevistas e de reduzido montante, </w:t>
      </w:r>
      <w:r w:rsidR="00FC0405" w:rsidRPr="00FC0405">
        <w:t>que ocorram pontualmente no decorrer da atividade da Freguesia</w:t>
      </w:r>
      <w:r w:rsidR="00FC0405">
        <w:t xml:space="preserve">, </w:t>
      </w:r>
      <w:r w:rsidRPr="000979D7">
        <w:t>que não possam aguardar o normal circuito da despesa.</w:t>
      </w:r>
    </w:p>
    <w:p w14:paraId="311645E2" w14:textId="77777777" w:rsidR="004E41FF" w:rsidRDefault="004E41FF" w:rsidP="004E41FF">
      <w:pPr>
        <w:jc w:val="center"/>
        <w:rPr>
          <w:b/>
          <w:bCs/>
        </w:rPr>
      </w:pPr>
    </w:p>
    <w:p w14:paraId="0AC26E4D" w14:textId="08FAAD71" w:rsidR="004E41FF" w:rsidRPr="00EE57FB" w:rsidRDefault="004E41FF" w:rsidP="004E41FF">
      <w:pPr>
        <w:jc w:val="center"/>
        <w:rPr>
          <w:b/>
          <w:bCs/>
        </w:rPr>
      </w:pPr>
      <w:r w:rsidRPr="00EE57FB">
        <w:rPr>
          <w:b/>
          <w:bCs/>
        </w:rPr>
        <w:t xml:space="preserve">Artigo </w:t>
      </w:r>
      <w:r w:rsidR="00B60762">
        <w:rPr>
          <w:b/>
          <w:bCs/>
        </w:rPr>
        <w:t>3</w:t>
      </w:r>
      <w:r w:rsidRPr="00EE57FB">
        <w:rPr>
          <w:b/>
          <w:bCs/>
        </w:rPr>
        <w:t>.º</w:t>
      </w:r>
    </w:p>
    <w:p w14:paraId="600E2656" w14:textId="77777777" w:rsidR="004E41FF" w:rsidRPr="00EE57FB" w:rsidRDefault="004E41FF" w:rsidP="004E41FF">
      <w:pPr>
        <w:jc w:val="center"/>
        <w:rPr>
          <w:b/>
          <w:bCs/>
        </w:rPr>
      </w:pPr>
      <w:r w:rsidRPr="00EE57FB">
        <w:rPr>
          <w:b/>
          <w:bCs/>
        </w:rPr>
        <w:t>Constituição do fundo de maneio</w:t>
      </w:r>
    </w:p>
    <w:p w14:paraId="19E18B15" w14:textId="77777777" w:rsidR="004E41FF" w:rsidRDefault="004E41FF" w:rsidP="004E41FF">
      <w:pPr>
        <w:numPr>
          <w:ilvl w:val="0"/>
          <w:numId w:val="2"/>
        </w:numPr>
        <w:tabs>
          <w:tab w:val="num" w:pos="360"/>
        </w:tabs>
        <w:ind w:left="360"/>
        <w:jc w:val="both"/>
      </w:pPr>
      <w:r>
        <w:t>No início de cada exercício económico, ou quando se revele necessário ao normal funcionamento da autarquia local, serão constituídos, mediante deliberação do órgão executivo, sob proposta do Tesoureiro, os fundos de maneio considerados necessários e convenientes ao bom funcionamento da Junta de Freguesia.</w:t>
      </w:r>
    </w:p>
    <w:p w14:paraId="7CA1764C" w14:textId="77777777" w:rsidR="004E41FF" w:rsidRDefault="004E41FF" w:rsidP="004E41FF">
      <w:pPr>
        <w:numPr>
          <w:ilvl w:val="0"/>
          <w:numId w:val="2"/>
        </w:numPr>
        <w:tabs>
          <w:tab w:val="num" w:pos="360"/>
        </w:tabs>
        <w:ind w:left="360"/>
        <w:jc w:val="both"/>
      </w:pPr>
      <w:r>
        <w:t>Na proposta de constituição deverá constar de forma explícita:</w:t>
      </w:r>
    </w:p>
    <w:p w14:paraId="5944415C" w14:textId="77777777" w:rsidR="004E41FF" w:rsidRDefault="004E41FF" w:rsidP="004E41FF">
      <w:pPr>
        <w:ind w:left="348"/>
        <w:jc w:val="both"/>
      </w:pPr>
      <w:r>
        <w:t>a) Justificação da necessidade de criação do fundo, sob o ponto de vista das necessidades;</w:t>
      </w:r>
    </w:p>
    <w:p w14:paraId="2A8C5B16" w14:textId="77777777" w:rsidR="004E41FF" w:rsidRDefault="004E41FF" w:rsidP="004E41FF">
      <w:pPr>
        <w:ind w:left="348"/>
        <w:jc w:val="both"/>
      </w:pPr>
      <w:r>
        <w:t>b) Identificação do(s) responsável(</w:t>
      </w:r>
      <w:proofErr w:type="spellStart"/>
      <w:r>
        <w:t>is</w:t>
      </w:r>
      <w:proofErr w:type="spellEnd"/>
      <w:r>
        <w:t>) do(s) Fundo(s) de Maneio;</w:t>
      </w:r>
    </w:p>
    <w:p w14:paraId="658F2DB6" w14:textId="77777777" w:rsidR="004E41FF" w:rsidRDefault="004E41FF" w:rsidP="004E41FF">
      <w:pPr>
        <w:ind w:left="348"/>
        <w:jc w:val="both"/>
      </w:pPr>
      <w:r>
        <w:t>c) Identificação da natureza da despesa a pagar pelo fundo a criar.</w:t>
      </w:r>
    </w:p>
    <w:p w14:paraId="40D98D56" w14:textId="77777777" w:rsidR="004E41FF" w:rsidRDefault="004E41FF" w:rsidP="004E41FF">
      <w:pPr>
        <w:ind w:left="348"/>
        <w:jc w:val="both"/>
      </w:pPr>
      <w:r>
        <w:t>d) Classificação económica da despesa</w:t>
      </w:r>
    </w:p>
    <w:p w14:paraId="750FFD7F" w14:textId="77777777" w:rsidR="004E41FF" w:rsidRDefault="004E41FF" w:rsidP="004E41FF">
      <w:pPr>
        <w:ind w:left="348"/>
        <w:jc w:val="both"/>
      </w:pPr>
      <w:r>
        <w:t>e) Valor máximo do(s) FM a constituir</w:t>
      </w:r>
    </w:p>
    <w:p w14:paraId="5B852F82" w14:textId="77777777" w:rsidR="00557B5F" w:rsidRPr="00557B5F" w:rsidRDefault="00557B5F" w:rsidP="00557B5F">
      <w:pPr>
        <w:numPr>
          <w:ilvl w:val="0"/>
          <w:numId w:val="2"/>
        </w:numPr>
        <w:tabs>
          <w:tab w:val="num" w:pos="360"/>
        </w:tabs>
        <w:ind w:left="360"/>
        <w:jc w:val="both"/>
      </w:pPr>
      <w:r w:rsidRPr="00557B5F">
        <w:t xml:space="preserve">Os pagamentos efetuados pelo fundo de maneio são objeto de cabimento e de compromisso pelo seu valor integral aquando da sua constituição e reconstituição, em rubrica de classificação económica adequada. </w:t>
      </w:r>
    </w:p>
    <w:p w14:paraId="1F7C667F" w14:textId="77777777" w:rsidR="00557B5F" w:rsidRDefault="00557B5F" w:rsidP="00557B5F">
      <w:pPr>
        <w:numPr>
          <w:ilvl w:val="0"/>
          <w:numId w:val="2"/>
        </w:numPr>
        <w:tabs>
          <w:tab w:val="num" w:pos="360"/>
        </w:tabs>
        <w:ind w:left="360"/>
        <w:jc w:val="both"/>
      </w:pPr>
      <w:r w:rsidRPr="00557B5F">
        <w:t xml:space="preserve">A afetação do fundos de maneio é feita de acordo com a sua natureza, às despesas a pagar correspondentes, às rubricas da classificação económica previamente estabelecidas e comprometidas, em conformidade com o presente regulamento. </w:t>
      </w:r>
    </w:p>
    <w:p w14:paraId="7681869E" w14:textId="77777777" w:rsidR="00557B5F" w:rsidRDefault="00557B5F" w:rsidP="00557B5F">
      <w:pPr>
        <w:pStyle w:val="PargrafodaLista"/>
        <w:numPr>
          <w:ilvl w:val="0"/>
          <w:numId w:val="2"/>
        </w:numPr>
        <w:tabs>
          <w:tab w:val="clear" w:pos="786"/>
          <w:tab w:val="num" w:pos="360"/>
        </w:tabs>
        <w:ind w:left="426"/>
        <w:jc w:val="both"/>
      </w:pPr>
      <w:r w:rsidRPr="00557B5F">
        <w:t>É vedada a aquisição de bens ou serviços cuja classificação económica da despesa seja diferente da autorizada no documento que autoriza a constituição do fundo de maneio.</w:t>
      </w:r>
    </w:p>
    <w:p w14:paraId="2023C7E8" w14:textId="77777777" w:rsidR="00557B5F" w:rsidRPr="00557B5F" w:rsidRDefault="00557B5F" w:rsidP="00557B5F">
      <w:pPr>
        <w:numPr>
          <w:ilvl w:val="0"/>
          <w:numId w:val="2"/>
        </w:numPr>
        <w:tabs>
          <w:tab w:val="num" w:pos="360"/>
        </w:tabs>
        <w:ind w:left="360"/>
        <w:jc w:val="both"/>
      </w:pPr>
      <w:r w:rsidRPr="00557B5F">
        <w:t>A entrega do respetivo fundo de maneio a cada responsável processa-se mediante a transferência das disponibilidades da Tesouraria da Junta de Freguesia, mediante a assinatura do Auto de Entrega do Fundo de Maneio, pelo responsável pelo fundo de maneio e pelo Tesoureiro.</w:t>
      </w:r>
    </w:p>
    <w:p w14:paraId="6A2779BF" w14:textId="77777777" w:rsidR="00557B5F" w:rsidRDefault="00557B5F" w:rsidP="00557B5F">
      <w:pPr>
        <w:numPr>
          <w:ilvl w:val="0"/>
          <w:numId w:val="2"/>
        </w:numPr>
        <w:tabs>
          <w:tab w:val="clear" w:pos="786"/>
          <w:tab w:val="num" w:pos="426"/>
          <w:tab w:val="num" w:pos="567"/>
        </w:tabs>
        <w:ind w:left="426"/>
        <w:jc w:val="both"/>
      </w:pPr>
      <w:r w:rsidRPr="00557B5F">
        <w:lastRenderedPageBreak/>
        <w:t>O fundo de maneio tem periodicidade mensal e tem um limite máximo mensal de [definir ex. 500€], devendo ser apenas utilizado para pequenas aquisições que, em caso algum, poderão ser de montante superior a [definir ex. 100€].</w:t>
      </w:r>
    </w:p>
    <w:p w14:paraId="4878D09C" w14:textId="77777777" w:rsidR="00F5028F" w:rsidRDefault="00F5028F" w:rsidP="00F5028F">
      <w:pPr>
        <w:jc w:val="center"/>
        <w:rPr>
          <w:b/>
          <w:bCs/>
          <w:highlight w:val="yellow"/>
        </w:rPr>
      </w:pPr>
    </w:p>
    <w:p w14:paraId="464F64E7" w14:textId="0D72F099" w:rsidR="00F5028F" w:rsidRPr="00F5028F" w:rsidRDefault="00F5028F" w:rsidP="00F5028F">
      <w:pPr>
        <w:jc w:val="center"/>
        <w:rPr>
          <w:b/>
          <w:bCs/>
        </w:rPr>
      </w:pPr>
      <w:r w:rsidRPr="00F5028F">
        <w:rPr>
          <w:b/>
          <w:bCs/>
        </w:rPr>
        <w:t xml:space="preserve">Artigo </w:t>
      </w:r>
      <w:r w:rsidR="00B60762">
        <w:rPr>
          <w:b/>
          <w:bCs/>
        </w:rPr>
        <w:t>4</w:t>
      </w:r>
      <w:r w:rsidRPr="00F5028F">
        <w:rPr>
          <w:b/>
          <w:bCs/>
        </w:rPr>
        <w:t>.º</w:t>
      </w:r>
    </w:p>
    <w:p w14:paraId="6EDEDE09" w14:textId="77777777" w:rsidR="00F5028F" w:rsidRPr="00F5028F" w:rsidRDefault="00F5028F" w:rsidP="00F5028F">
      <w:pPr>
        <w:jc w:val="center"/>
        <w:rPr>
          <w:b/>
          <w:bCs/>
        </w:rPr>
      </w:pPr>
      <w:r w:rsidRPr="00F5028F">
        <w:rPr>
          <w:b/>
          <w:bCs/>
        </w:rPr>
        <w:t>Responsável pelo fundo de maneio</w:t>
      </w:r>
    </w:p>
    <w:p w14:paraId="76F90397" w14:textId="1FB97613" w:rsidR="00F5028F" w:rsidRPr="00F5028F" w:rsidRDefault="00F5028F" w:rsidP="00F5028F">
      <w:pPr>
        <w:numPr>
          <w:ilvl w:val="0"/>
          <w:numId w:val="3"/>
        </w:numPr>
        <w:jc w:val="both"/>
      </w:pPr>
      <w:r w:rsidRPr="00F5028F">
        <w:t>O fundo de maneio é confiado a um responsável, designado por deliberação do órgão executivo, que pode ser funcionário ou titular de cargo autárquico.</w:t>
      </w:r>
    </w:p>
    <w:p w14:paraId="1FDFBEE9" w14:textId="45EC1D94" w:rsidR="00F5028F" w:rsidRDefault="00F5028F" w:rsidP="00F5028F">
      <w:pPr>
        <w:numPr>
          <w:ilvl w:val="0"/>
          <w:numId w:val="3"/>
        </w:numPr>
        <w:jc w:val="both"/>
      </w:pPr>
      <w:r w:rsidRPr="00F5028F">
        <w:t>Os responsáveis pelos fundos de maneio respondem financeiramente nas situações de violação do presente regulamento interno.</w:t>
      </w:r>
    </w:p>
    <w:p w14:paraId="101E7978" w14:textId="556C4E45" w:rsidR="00866F66" w:rsidRDefault="00866F66" w:rsidP="00866F66">
      <w:pPr>
        <w:numPr>
          <w:ilvl w:val="0"/>
          <w:numId w:val="3"/>
        </w:numPr>
        <w:jc w:val="both"/>
      </w:pPr>
      <w:r>
        <w:t>Compete aos responsáveis pelo FM praticar os seguintes atos:</w:t>
      </w:r>
    </w:p>
    <w:p w14:paraId="7C26A7BD" w14:textId="37039F1C" w:rsidR="00866F66" w:rsidRDefault="00866F66" w:rsidP="00866F66">
      <w:pPr>
        <w:ind w:left="360"/>
        <w:jc w:val="both"/>
      </w:pPr>
      <w:r>
        <w:t>a) Assegurar que o montante acumulado das despesas realizadas ao abrigo do FM não excedem os limites regulamentares;</w:t>
      </w:r>
    </w:p>
    <w:p w14:paraId="71FDF1DF" w14:textId="77777777" w:rsidR="00866F66" w:rsidRDefault="00866F66" w:rsidP="00866F66">
      <w:pPr>
        <w:ind w:left="360"/>
        <w:jc w:val="both"/>
      </w:pPr>
      <w:r>
        <w:t>b) Realizar e pagar as despesas através do FM;</w:t>
      </w:r>
    </w:p>
    <w:p w14:paraId="734D5BCE" w14:textId="07A40A4C" w:rsidR="00866F66" w:rsidRDefault="00866F66" w:rsidP="00866F66">
      <w:pPr>
        <w:ind w:left="360"/>
        <w:jc w:val="both"/>
      </w:pPr>
      <w:r>
        <w:t>c) Elaborar</w:t>
      </w:r>
      <w:r w:rsidR="006574FD">
        <w:t>, mensalmente,</w:t>
      </w:r>
      <w:r>
        <w:t xml:space="preserve"> o </w:t>
      </w:r>
      <w:r w:rsidR="00442334">
        <w:t>“M</w:t>
      </w:r>
      <w:r>
        <w:t xml:space="preserve">apa de </w:t>
      </w:r>
      <w:r w:rsidR="00B40387">
        <w:t>Reconstituição</w:t>
      </w:r>
      <w:r>
        <w:t xml:space="preserve"> </w:t>
      </w:r>
      <w:r w:rsidR="00544228">
        <w:t xml:space="preserve">Mensal </w:t>
      </w:r>
      <w:r>
        <w:t>do Fundo de Maneio”</w:t>
      </w:r>
      <w:r w:rsidR="006574FD">
        <w:t xml:space="preserve">, cujo formulário deve ser aprovado pelo órgão executivo, </w:t>
      </w:r>
      <w:r w:rsidR="006574FD" w:rsidRPr="006574FD">
        <w:rPr>
          <w:b/>
          <w:bCs/>
        </w:rPr>
        <w:t>[em opção</w:t>
      </w:r>
      <w:r w:rsidR="00B40387">
        <w:rPr>
          <w:b/>
          <w:bCs/>
        </w:rPr>
        <w:t>,</w:t>
      </w:r>
      <w:r w:rsidR="006574FD" w:rsidRPr="006574FD">
        <w:rPr>
          <w:b/>
          <w:bCs/>
        </w:rPr>
        <w:t xml:space="preserve"> </w:t>
      </w:r>
      <w:r w:rsidR="00B40387">
        <w:rPr>
          <w:b/>
          <w:bCs/>
        </w:rPr>
        <w:t>pode ser colocado</w:t>
      </w:r>
      <w:r w:rsidR="006574FD" w:rsidRPr="006574FD">
        <w:rPr>
          <w:b/>
          <w:bCs/>
        </w:rPr>
        <w:t xml:space="preserve"> </w:t>
      </w:r>
      <w:r w:rsidR="00B40387">
        <w:rPr>
          <w:b/>
          <w:bCs/>
        </w:rPr>
        <w:t xml:space="preserve">como </w:t>
      </w:r>
      <w:r w:rsidR="006574FD" w:rsidRPr="006574FD">
        <w:rPr>
          <w:b/>
          <w:bCs/>
        </w:rPr>
        <w:t xml:space="preserve">anexo </w:t>
      </w:r>
      <w:r w:rsidR="00B40387">
        <w:rPr>
          <w:b/>
          <w:bCs/>
        </w:rPr>
        <w:t>do</w:t>
      </w:r>
      <w:r w:rsidR="006574FD" w:rsidRPr="006574FD">
        <w:rPr>
          <w:b/>
          <w:bCs/>
        </w:rPr>
        <w:t xml:space="preserve"> RFM]</w:t>
      </w:r>
      <w:r>
        <w:t xml:space="preserve"> do qual consta toda a informação relativa aos pagamentos efetuados por conta do fundo; </w:t>
      </w:r>
    </w:p>
    <w:p w14:paraId="30C636CB" w14:textId="2364DA7D" w:rsidR="006574FD" w:rsidRDefault="006574FD" w:rsidP="006574FD">
      <w:pPr>
        <w:ind w:left="360"/>
        <w:jc w:val="both"/>
      </w:pPr>
      <w:r w:rsidRPr="006574FD">
        <w:t>d) A</w:t>
      </w:r>
      <w:r w:rsidR="00866F66" w:rsidRPr="006574FD">
        <w:t>nexar ao referido mapa, os documentos comprovativos das despesa</w:t>
      </w:r>
      <w:r>
        <w:t>s</w:t>
      </w:r>
      <w:r w:rsidR="00866F66" w:rsidRPr="006574FD">
        <w:t xml:space="preserve"> efetuadas</w:t>
      </w:r>
      <w:r w:rsidR="00557B5F">
        <w:t>, assinadas no verso</w:t>
      </w:r>
      <w:r w:rsidRPr="006574FD">
        <w:t>;</w:t>
      </w:r>
    </w:p>
    <w:p w14:paraId="5007E6D7" w14:textId="6328D6D3" w:rsidR="00866F66" w:rsidRPr="00F5028F" w:rsidRDefault="00866F66" w:rsidP="006574FD">
      <w:pPr>
        <w:ind w:left="360"/>
        <w:jc w:val="both"/>
      </w:pPr>
      <w:r>
        <w:t>e) Proceder à reposição final do FM.</w:t>
      </w:r>
    </w:p>
    <w:p w14:paraId="3D5EF7AE" w14:textId="3AFF9D70" w:rsidR="00F5028F" w:rsidRPr="00F5028F" w:rsidRDefault="00F5028F" w:rsidP="00F5028F">
      <w:pPr>
        <w:numPr>
          <w:ilvl w:val="0"/>
          <w:numId w:val="3"/>
        </w:numPr>
        <w:jc w:val="both"/>
      </w:pPr>
      <w:r w:rsidRPr="00F5028F">
        <w:t>A substituição dos responsáveis pelos fundos de maneio implica a reposição do fundo e a prestação integral de contas.</w:t>
      </w:r>
    </w:p>
    <w:p w14:paraId="32575CCD" w14:textId="77777777" w:rsidR="00B40387" w:rsidRPr="00442334" w:rsidRDefault="00B40387" w:rsidP="00B40387">
      <w:pPr>
        <w:rPr>
          <w:b/>
          <w:bCs/>
        </w:rPr>
      </w:pPr>
    </w:p>
    <w:p w14:paraId="7D47730F" w14:textId="39E50EAD" w:rsidR="00B40387" w:rsidRPr="00442334" w:rsidRDefault="00B40387" w:rsidP="00B40387">
      <w:pPr>
        <w:jc w:val="center"/>
        <w:rPr>
          <w:b/>
          <w:bCs/>
        </w:rPr>
      </w:pPr>
      <w:r w:rsidRPr="00442334">
        <w:rPr>
          <w:b/>
          <w:bCs/>
        </w:rPr>
        <w:t xml:space="preserve">Artigo </w:t>
      </w:r>
      <w:r w:rsidR="00B60762">
        <w:rPr>
          <w:b/>
          <w:bCs/>
        </w:rPr>
        <w:t>5</w:t>
      </w:r>
      <w:r w:rsidRPr="00442334">
        <w:rPr>
          <w:b/>
          <w:bCs/>
        </w:rPr>
        <w:t>.º</w:t>
      </w:r>
    </w:p>
    <w:p w14:paraId="3915FBB6" w14:textId="55783BF3" w:rsidR="00B40387" w:rsidRPr="00442334" w:rsidRDefault="00B40387" w:rsidP="00B40387">
      <w:pPr>
        <w:jc w:val="center"/>
        <w:rPr>
          <w:b/>
          <w:bCs/>
        </w:rPr>
      </w:pPr>
      <w:r w:rsidRPr="00442334">
        <w:rPr>
          <w:b/>
          <w:bCs/>
        </w:rPr>
        <w:t>Reconstituição mensal</w:t>
      </w:r>
    </w:p>
    <w:p w14:paraId="42E2A16A" w14:textId="3018CF70" w:rsidR="009B43E7" w:rsidRDefault="00557B5F" w:rsidP="00557B5F">
      <w:pPr>
        <w:pStyle w:val="PargrafodaLista"/>
        <w:numPr>
          <w:ilvl w:val="0"/>
          <w:numId w:val="23"/>
        </w:numPr>
        <w:jc w:val="both"/>
      </w:pPr>
      <w:r w:rsidRPr="00557B5F">
        <w:t>A reconstituição do Fundos de Maneio é feita mensalmente, até ao dia [definir] de cada mês, mediante a entrega do “Mapa de Reconstituição Mensal do Fundo de Maneio”, bem como dos documentos originais justificativos das despesas, nos termos do Código do IVA (CIVA) que estabelece as regras em matéria de faturação, por parte do responsável pelo fundo de maneio, junto dos serviços de contabilidade.</w:t>
      </w:r>
    </w:p>
    <w:p w14:paraId="3D2C7799" w14:textId="77777777" w:rsidR="00557B5F" w:rsidRDefault="00557B5F" w:rsidP="00557B5F">
      <w:pPr>
        <w:pStyle w:val="PargrafodaLista"/>
        <w:ind w:left="360"/>
        <w:jc w:val="both"/>
      </w:pPr>
    </w:p>
    <w:p w14:paraId="21B29A3B" w14:textId="614AA64B" w:rsidR="00442334" w:rsidRDefault="00557B5F" w:rsidP="00557B5F">
      <w:pPr>
        <w:pStyle w:val="PargrafodaLista"/>
        <w:numPr>
          <w:ilvl w:val="0"/>
          <w:numId w:val="23"/>
        </w:numPr>
        <w:jc w:val="both"/>
      </w:pPr>
      <w:r w:rsidRPr="00557B5F">
        <w:t>Os documentos de despesa, além de conterem os elementos exigidos pelo CIVA, nomeadamente o nome e NIF do fornecedor, quantidade e denominação do bem transmitido ou do serviço prestado, preço, taxa aplicável e o montante do imposto devido devem, obrigatoriamente, estar emitidos em nome da Freguesia com a indicação do respetivo NIPC, e deverão constar do “Mapa de Reconstituição Mensal do Fundo de Maneio”, que será obrigatoriamente entregue pelo responsável pelo Fundo de maneio, até ao dia [definir], na Contabilidade.</w:t>
      </w:r>
    </w:p>
    <w:p w14:paraId="66D7FBCB" w14:textId="77777777" w:rsidR="00557B5F" w:rsidRDefault="00557B5F" w:rsidP="00557B5F">
      <w:pPr>
        <w:pStyle w:val="PargrafodaLista"/>
        <w:numPr>
          <w:ilvl w:val="0"/>
          <w:numId w:val="23"/>
        </w:numPr>
        <w:jc w:val="both"/>
      </w:pPr>
      <w:r w:rsidRPr="00557B5F">
        <w:lastRenderedPageBreak/>
        <w:t>Não podem existir documentos por entregar de meses anteriores ao mês em referência, sem fundamentada justificação e autorização.</w:t>
      </w:r>
    </w:p>
    <w:p w14:paraId="1694A28B" w14:textId="77777777" w:rsidR="00557B5F" w:rsidRPr="00557B5F" w:rsidRDefault="00557B5F" w:rsidP="00557B5F">
      <w:pPr>
        <w:pStyle w:val="PargrafodaLista"/>
        <w:ind w:left="360"/>
        <w:jc w:val="both"/>
      </w:pPr>
    </w:p>
    <w:p w14:paraId="101128A4" w14:textId="06E385AC" w:rsidR="00557B5F" w:rsidRDefault="00557B5F" w:rsidP="00557B5F">
      <w:pPr>
        <w:pStyle w:val="PargrafodaLista"/>
        <w:numPr>
          <w:ilvl w:val="0"/>
          <w:numId w:val="23"/>
        </w:numPr>
        <w:jc w:val="both"/>
      </w:pPr>
      <w:r w:rsidRPr="00557B5F">
        <w:t>Após validação dos documentos apresentados, pelos serviços responsáveis, o tesoureiro procede ao reembolso do valor necessário à reconstituição do fundo de maneio, ao responsável pelo fundo de maneio.</w:t>
      </w:r>
    </w:p>
    <w:p w14:paraId="46890A2E" w14:textId="77777777" w:rsidR="00557B5F" w:rsidRDefault="00557B5F" w:rsidP="00557B5F">
      <w:pPr>
        <w:pStyle w:val="PargrafodaLista"/>
        <w:ind w:left="360"/>
        <w:jc w:val="both"/>
      </w:pPr>
    </w:p>
    <w:p w14:paraId="4171AADF" w14:textId="3A4DEEF1" w:rsidR="00910953" w:rsidRPr="00910953" w:rsidRDefault="00910953" w:rsidP="00910953">
      <w:pPr>
        <w:jc w:val="center"/>
        <w:rPr>
          <w:b/>
          <w:bCs/>
        </w:rPr>
      </w:pPr>
      <w:r w:rsidRPr="00910953">
        <w:rPr>
          <w:b/>
          <w:bCs/>
        </w:rPr>
        <w:t xml:space="preserve">Artigo </w:t>
      </w:r>
      <w:r w:rsidR="00B60762">
        <w:rPr>
          <w:b/>
          <w:bCs/>
        </w:rPr>
        <w:t>6</w:t>
      </w:r>
      <w:r w:rsidRPr="00910953">
        <w:rPr>
          <w:b/>
          <w:bCs/>
        </w:rPr>
        <w:t>.º</w:t>
      </w:r>
    </w:p>
    <w:p w14:paraId="40B5134A" w14:textId="189F0173" w:rsidR="00910953" w:rsidRPr="00910953" w:rsidRDefault="00910953" w:rsidP="00910953">
      <w:pPr>
        <w:jc w:val="center"/>
        <w:rPr>
          <w:b/>
          <w:bCs/>
        </w:rPr>
      </w:pPr>
      <w:r>
        <w:rPr>
          <w:b/>
          <w:bCs/>
        </w:rPr>
        <w:t>Natureza da despesa</w:t>
      </w:r>
    </w:p>
    <w:p w14:paraId="018F4236" w14:textId="022FADF4" w:rsidR="00910953" w:rsidRDefault="00910953" w:rsidP="00910953">
      <w:pPr>
        <w:pStyle w:val="PargrafodaLista"/>
        <w:numPr>
          <w:ilvl w:val="0"/>
          <w:numId w:val="16"/>
        </w:numPr>
        <w:jc w:val="both"/>
      </w:pPr>
      <w:r>
        <w:t>Os Fundos de Maneio destinam-se apenas para realizar despesa corrente nas seguintes rúbricas de classificação económica:</w:t>
      </w:r>
    </w:p>
    <w:p w14:paraId="6FEBBA27" w14:textId="409DD66C" w:rsidR="00910953" w:rsidRDefault="00910953" w:rsidP="00910953">
      <w:pPr>
        <w:ind w:left="708"/>
        <w:jc w:val="both"/>
      </w:pPr>
      <w:r>
        <w:t xml:space="preserve">a) Bens </w:t>
      </w:r>
      <w:r w:rsidRPr="006574FD">
        <w:rPr>
          <w:b/>
          <w:bCs/>
        </w:rPr>
        <w:t>[</w:t>
      </w:r>
      <w:r>
        <w:rPr>
          <w:b/>
          <w:bCs/>
        </w:rPr>
        <w:t>definir]</w:t>
      </w:r>
    </w:p>
    <w:p w14:paraId="41514E46" w14:textId="77777777" w:rsidR="00910953" w:rsidRDefault="00910953" w:rsidP="00910953">
      <w:pPr>
        <w:ind w:left="708"/>
        <w:jc w:val="both"/>
      </w:pPr>
      <w:r>
        <w:t>02.01.04 – Limpeza e higiene</w:t>
      </w:r>
    </w:p>
    <w:p w14:paraId="6ABFC38C" w14:textId="77777777" w:rsidR="00910953" w:rsidRDefault="00910953" w:rsidP="00910953">
      <w:pPr>
        <w:ind w:left="708"/>
        <w:jc w:val="both"/>
      </w:pPr>
      <w:r>
        <w:t>02.01.08 – Material de escritório diverso</w:t>
      </w:r>
    </w:p>
    <w:p w14:paraId="1438FCE1" w14:textId="76E86C48" w:rsidR="00CB0F36" w:rsidRDefault="00910953" w:rsidP="00910953">
      <w:pPr>
        <w:ind w:left="708"/>
        <w:jc w:val="both"/>
      </w:pPr>
      <w:r>
        <w:t>02.01.12 – Material de transporte</w:t>
      </w:r>
      <w:r w:rsidR="005C00F5">
        <w:t xml:space="preserve"> - peças</w:t>
      </w:r>
    </w:p>
    <w:p w14:paraId="47738DE0" w14:textId="107C6255" w:rsidR="00910953" w:rsidRDefault="00910953" w:rsidP="00910953">
      <w:pPr>
        <w:ind w:left="708"/>
        <w:jc w:val="both"/>
      </w:pPr>
      <w:r w:rsidRPr="00910953">
        <w:t>02.01.17 – Ferramentas e utensílios</w:t>
      </w:r>
    </w:p>
    <w:p w14:paraId="51B7B604" w14:textId="77777777" w:rsidR="00910953" w:rsidRPr="00910953" w:rsidRDefault="00910953" w:rsidP="00910953">
      <w:pPr>
        <w:ind w:left="708"/>
        <w:jc w:val="both"/>
      </w:pPr>
    </w:p>
    <w:p w14:paraId="0FCEAB00" w14:textId="2F315930" w:rsidR="00910953" w:rsidRPr="00910953" w:rsidRDefault="00910953" w:rsidP="00910953">
      <w:pPr>
        <w:ind w:left="708"/>
        <w:jc w:val="both"/>
      </w:pPr>
      <w:r w:rsidRPr="00910953">
        <w:t>b) Serviços</w:t>
      </w:r>
      <w:r>
        <w:t xml:space="preserve"> </w:t>
      </w:r>
      <w:r w:rsidRPr="006574FD">
        <w:rPr>
          <w:b/>
          <w:bCs/>
        </w:rPr>
        <w:t>[</w:t>
      </w:r>
      <w:r>
        <w:rPr>
          <w:b/>
          <w:bCs/>
        </w:rPr>
        <w:t>definir]</w:t>
      </w:r>
    </w:p>
    <w:p w14:paraId="2915531F" w14:textId="7B6702E5" w:rsidR="005C00F5" w:rsidRDefault="005C00F5" w:rsidP="00910953">
      <w:pPr>
        <w:ind w:left="708"/>
        <w:jc w:val="both"/>
      </w:pPr>
      <w:r>
        <w:t>02.02.03 – Conservação de bens</w:t>
      </w:r>
    </w:p>
    <w:p w14:paraId="0682C691" w14:textId="0ED1FE4C" w:rsidR="00910953" w:rsidRPr="00910953" w:rsidRDefault="00910953" w:rsidP="00910953">
      <w:pPr>
        <w:ind w:left="708"/>
        <w:jc w:val="both"/>
      </w:pPr>
      <w:r w:rsidRPr="00910953">
        <w:t xml:space="preserve">02.02.09 – </w:t>
      </w:r>
      <w:r w:rsidR="005C00F5">
        <w:t>Comunicações</w:t>
      </w:r>
      <w:r w:rsidRPr="00910953">
        <w:t xml:space="preserve"> </w:t>
      </w:r>
    </w:p>
    <w:p w14:paraId="6208588E" w14:textId="3AA50CB1" w:rsidR="00910953" w:rsidRPr="00910953" w:rsidRDefault="00910953" w:rsidP="00910953">
      <w:pPr>
        <w:ind w:left="708"/>
        <w:jc w:val="both"/>
      </w:pPr>
      <w:r w:rsidRPr="00910953">
        <w:t>02.02.1</w:t>
      </w:r>
      <w:r w:rsidR="005C00F5">
        <w:t>0</w:t>
      </w:r>
      <w:r w:rsidRPr="00910953">
        <w:t xml:space="preserve"> – </w:t>
      </w:r>
      <w:r w:rsidR="005C00F5">
        <w:t>Transportes</w:t>
      </w:r>
    </w:p>
    <w:p w14:paraId="271E84C4" w14:textId="26BC9860" w:rsidR="005C00F5" w:rsidRPr="007D4E2A" w:rsidRDefault="007D4E2A" w:rsidP="007D4E2A">
      <w:pPr>
        <w:pStyle w:val="PargrafodaLista"/>
        <w:numPr>
          <w:ilvl w:val="0"/>
          <w:numId w:val="16"/>
        </w:numPr>
        <w:jc w:val="both"/>
      </w:pPr>
      <w:r w:rsidRPr="007D4E2A">
        <w:t>A todos os bens, cuja natureza não se enquadra nas classificações atrás descritas, está vedada a sua aquisição e pagamento através do Fundo de Maneio.</w:t>
      </w:r>
    </w:p>
    <w:p w14:paraId="73E6A2F9" w14:textId="77777777" w:rsidR="005C00F5" w:rsidRDefault="005C00F5" w:rsidP="00CB0F36">
      <w:pPr>
        <w:jc w:val="center"/>
        <w:rPr>
          <w:b/>
          <w:bCs/>
        </w:rPr>
      </w:pPr>
    </w:p>
    <w:p w14:paraId="5EA5B657" w14:textId="1EE90FDF" w:rsidR="00CB0F36" w:rsidRPr="000979D7" w:rsidRDefault="00CB0F36" w:rsidP="00CB0F36">
      <w:pPr>
        <w:jc w:val="center"/>
        <w:rPr>
          <w:b/>
          <w:bCs/>
        </w:rPr>
      </w:pPr>
      <w:r w:rsidRPr="000979D7">
        <w:rPr>
          <w:b/>
          <w:bCs/>
        </w:rPr>
        <w:t xml:space="preserve">Artigo </w:t>
      </w:r>
      <w:r w:rsidR="00B60762">
        <w:rPr>
          <w:b/>
          <w:bCs/>
        </w:rPr>
        <w:t>7</w:t>
      </w:r>
      <w:r w:rsidRPr="000979D7">
        <w:rPr>
          <w:b/>
          <w:bCs/>
        </w:rPr>
        <w:t>.º</w:t>
      </w:r>
    </w:p>
    <w:p w14:paraId="1650FE9A" w14:textId="77777777" w:rsidR="00CB0F36" w:rsidRPr="000979D7" w:rsidRDefault="00CB0F36" w:rsidP="00CB0F36">
      <w:pPr>
        <w:jc w:val="center"/>
        <w:rPr>
          <w:b/>
          <w:bCs/>
        </w:rPr>
      </w:pPr>
      <w:r w:rsidRPr="000979D7">
        <w:rPr>
          <w:b/>
          <w:bCs/>
        </w:rPr>
        <w:t>Despesas excluídas</w:t>
      </w:r>
    </w:p>
    <w:p w14:paraId="3C440900" w14:textId="19901F3A" w:rsidR="00CB0F36" w:rsidRPr="000979D7" w:rsidRDefault="00CB0F36" w:rsidP="00CB0F36">
      <w:pPr>
        <w:jc w:val="both"/>
      </w:pPr>
      <w:r>
        <w:t xml:space="preserve">1 - </w:t>
      </w:r>
      <w:r w:rsidRPr="000979D7">
        <w:t>É expressamente vedado o pagamento, através do fundo de maneio, das seguintes despesas:</w:t>
      </w:r>
    </w:p>
    <w:p w14:paraId="191A218A" w14:textId="77777777" w:rsidR="00CB0F36" w:rsidRPr="000979D7" w:rsidRDefault="00CB0F36" w:rsidP="00E767EF">
      <w:pPr>
        <w:numPr>
          <w:ilvl w:val="0"/>
          <w:numId w:val="11"/>
        </w:numPr>
        <w:jc w:val="both"/>
      </w:pPr>
      <w:r w:rsidRPr="000979D7">
        <w:t>Despesas previsíveis ou regulares;</w:t>
      </w:r>
    </w:p>
    <w:p w14:paraId="23EC8A2C" w14:textId="77777777" w:rsidR="00E767EF" w:rsidRPr="000979D7" w:rsidRDefault="00CB0F36" w:rsidP="00E767EF">
      <w:pPr>
        <w:pStyle w:val="PargrafodaLista"/>
        <w:numPr>
          <w:ilvl w:val="0"/>
          <w:numId w:val="11"/>
        </w:numPr>
        <w:jc w:val="both"/>
      </w:pPr>
      <w:r w:rsidRPr="000979D7">
        <w:t>Despesas resultantes de fracionamento de despesa</w:t>
      </w:r>
      <w:r w:rsidR="00E767EF">
        <w:t xml:space="preserve">, </w:t>
      </w:r>
      <w:r w:rsidR="00E767EF" w:rsidRPr="000979D7">
        <w:t>com o objetivo de ultrapassar os limites estabelecidos.</w:t>
      </w:r>
    </w:p>
    <w:p w14:paraId="0B6B62C0" w14:textId="77777777" w:rsidR="00CB0F36" w:rsidRPr="000979D7" w:rsidRDefault="00CB0F36" w:rsidP="00E767EF">
      <w:pPr>
        <w:numPr>
          <w:ilvl w:val="0"/>
          <w:numId w:val="11"/>
        </w:numPr>
        <w:jc w:val="both"/>
      </w:pPr>
      <w:r w:rsidRPr="000979D7">
        <w:t>Pagamentos a pessoal, designadamente remunerações, ajudas de custo ou subsídios;</w:t>
      </w:r>
    </w:p>
    <w:p w14:paraId="1E5F2019" w14:textId="77777777" w:rsidR="00631B1F" w:rsidRPr="000979D7" w:rsidRDefault="00631B1F" w:rsidP="00E767EF">
      <w:pPr>
        <w:numPr>
          <w:ilvl w:val="0"/>
          <w:numId w:val="11"/>
        </w:numPr>
        <w:jc w:val="both"/>
      </w:pPr>
      <w:r>
        <w:t>Despesas cuja classificação orçamental não se enquadre naquelas definidas pelo órgão executivo;</w:t>
      </w:r>
    </w:p>
    <w:p w14:paraId="7E0E4681" w14:textId="2590A896" w:rsidR="00CB0F36" w:rsidRDefault="00CB0F36" w:rsidP="00E767EF">
      <w:pPr>
        <w:numPr>
          <w:ilvl w:val="0"/>
          <w:numId w:val="11"/>
        </w:numPr>
        <w:jc w:val="both"/>
      </w:pPr>
      <w:r w:rsidRPr="000979D7">
        <w:lastRenderedPageBreak/>
        <w:t xml:space="preserve">Despesas sem </w:t>
      </w:r>
      <w:r>
        <w:t xml:space="preserve">a devida conformidade </w:t>
      </w:r>
      <w:r w:rsidRPr="000979D7">
        <w:t>fiscal</w:t>
      </w:r>
      <w:r w:rsidR="00631B1F">
        <w:t xml:space="preserve"> (</w:t>
      </w:r>
      <w:r w:rsidR="00E767EF">
        <w:t xml:space="preserve">obrigatoriedade de documento fiscal válido, identificação do nome e NIF da freguesia na fatura, data e descrição da despesa, </w:t>
      </w:r>
      <w:r w:rsidR="00631B1F">
        <w:t>etc.)</w:t>
      </w:r>
      <w:r w:rsidRPr="000979D7">
        <w:t>;</w:t>
      </w:r>
    </w:p>
    <w:p w14:paraId="2B49409F" w14:textId="78D24FAB" w:rsidR="00631B1F" w:rsidRDefault="00631B1F" w:rsidP="00E767EF">
      <w:pPr>
        <w:numPr>
          <w:ilvl w:val="0"/>
          <w:numId w:val="11"/>
        </w:numPr>
        <w:jc w:val="both"/>
      </w:pPr>
      <w:r>
        <w:t>Despesas sem estarem devidamente documentadas e justificadas;</w:t>
      </w:r>
    </w:p>
    <w:p w14:paraId="0E9DA80B" w14:textId="4D8C8EDA" w:rsidR="0049165D" w:rsidRDefault="0049165D" w:rsidP="00E767EF">
      <w:pPr>
        <w:numPr>
          <w:ilvl w:val="0"/>
          <w:numId w:val="11"/>
        </w:numPr>
        <w:jc w:val="both"/>
      </w:pPr>
      <w:r>
        <w:t>Despesas de capital;</w:t>
      </w:r>
    </w:p>
    <w:p w14:paraId="04B3CEAF" w14:textId="77777777" w:rsidR="00CB0F36" w:rsidRPr="000979D7" w:rsidRDefault="00CB0F36" w:rsidP="00E767EF">
      <w:pPr>
        <w:numPr>
          <w:ilvl w:val="0"/>
          <w:numId w:val="11"/>
        </w:numPr>
        <w:jc w:val="both"/>
      </w:pPr>
      <w:r w:rsidRPr="000979D7">
        <w:t>Outras despesas que não respeitem os princípios da legalidade e da boa gestão financeira.</w:t>
      </w:r>
    </w:p>
    <w:p w14:paraId="2F8C6FE3" w14:textId="77777777" w:rsidR="00EE57FB" w:rsidRDefault="00EE57FB" w:rsidP="00E767EF">
      <w:pPr>
        <w:jc w:val="center"/>
        <w:rPr>
          <w:b/>
          <w:bCs/>
        </w:rPr>
      </w:pPr>
    </w:p>
    <w:p w14:paraId="1822F2BF" w14:textId="59027E7A" w:rsidR="006F4BC9" w:rsidRPr="006D2268" w:rsidRDefault="006F4BC9" w:rsidP="006D2268">
      <w:pPr>
        <w:jc w:val="center"/>
        <w:rPr>
          <w:b/>
          <w:bCs/>
        </w:rPr>
      </w:pPr>
      <w:r w:rsidRPr="006D2268">
        <w:rPr>
          <w:b/>
          <w:bCs/>
        </w:rPr>
        <w:t xml:space="preserve">Artigo </w:t>
      </w:r>
      <w:r w:rsidR="00B60762">
        <w:rPr>
          <w:b/>
          <w:bCs/>
        </w:rPr>
        <w:t>8</w:t>
      </w:r>
      <w:r w:rsidRPr="006D2268">
        <w:rPr>
          <w:b/>
          <w:bCs/>
        </w:rPr>
        <w:t>.º</w:t>
      </w:r>
    </w:p>
    <w:p w14:paraId="0FC7367F" w14:textId="77777777" w:rsidR="006F4BC9" w:rsidRPr="006D2268" w:rsidRDefault="006F4BC9" w:rsidP="006D2268">
      <w:pPr>
        <w:jc w:val="center"/>
        <w:rPr>
          <w:b/>
          <w:bCs/>
        </w:rPr>
      </w:pPr>
      <w:r w:rsidRPr="006D2268">
        <w:rPr>
          <w:b/>
          <w:bCs/>
        </w:rPr>
        <w:t>Reposição do fundo de maneio</w:t>
      </w:r>
    </w:p>
    <w:p w14:paraId="70D5B565" w14:textId="77777777" w:rsidR="009B43E7" w:rsidRDefault="009B43E7" w:rsidP="009B43E7">
      <w:pPr>
        <w:pStyle w:val="PargrafodaLista"/>
        <w:numPr>
          <w:ilvl w:val="0"/>
          <w:numId w:val="17"/>
        </w:numPr>
        <w:jc w:val="both"/>
      </w:pPr>
      <w:r>
        <w:t>Há reposição final do FM nas seguintes situações:</w:t>
      </w:r>
    </w:p>
    <w:p w14:paraId="17648A47" w14:textId="77777777" w:rsidR="00557B5F" w:rsidRDefault="009B43E7" w:rsidP="009B43E7">
      <w:pPr>
        <w:ind w:left="360"/>
        <w:jc w:val="both"/>
      </w:pPr>
      <w:r>
        <w:t xml:space="preserve">a) </w:t>
      </w:r>
      <w:r w:rsidR="00557B5F" w:rsidRPr="00557B5F">
        <w:t>até ao último dia útil do ano [ou outro prazo a designar] ;</w:t>
      </w:r>
    </w:p>
    <w:p w14:paraId="0B2776A2" w14:textId="476561C4" w:rsidR="009B43E7" w:rsidRDefault="009B43E7" w:rsidP="009B43E7">
      <w:pPr>
        <w:ind w:left="360"/>
        <w:jc w:val="both"/>
      </w:pPr>
      <w:r>
        <w:t>b) sempre que cesse funções o responsável pelo Fundo de Maneio;</w:t>
      </w:r>
    </w:p>
    <w:p w14:paraId="48F7350B" w14:textId="606C23CD" w:rsidR="009B43E7" w:rsidRPr="009B43E7" w:rsidRDefault="004F4B10" w:rsidP="009B43E7">
      <w:pPr>
        <w:ind w:left="360"/>
        <w:jc w:val="both"/>
        <w:rPr>
          <w:highlight w:val="green"/>
        </w:rPr>
      </w:pPr>
      <w:r>
        <w:t>c</w:t>
      </w:r>
      <w:r w:rsidR="009B43E7">
        <w:t>) sempre que o órgão executivo, expressamente, o determine.</w:t>
      </w:r>
    </w:p>
    <w:p w14:paraId="6157B531" w14:textId="50CB282A" w:rsidR="009B43E7" w:rsidRDefault="009B43E7" w:rsidP="009B43E7">
      <w:pPr>
        <w:pStyle w:val="PargrafodaLista"/>
        <w:numPr>
          <w:ilvl w:val="0"/>
          <w:numId w:val="17"/>
        </w:numPr>
        <w:jc w:val="both"/>
      </w:pPr>
      <w:r>
        <w:t xml:space="preserve">A reposição final do </w:t>
      </w:r>
      <w:r w:rsidR="00544228">
        <w:t>fundo de maneio</w:t>
      </w:r>
      <w:r>
        <w:t xml:space="preserve"> está sujeita à adoção do seguinte procedimento:</w:t>
      </w:r>
    </w:p>
    <w:p w14:paraId="7CCEF88E" w14:textId="18B2CB28" w:rsidR="009B43E7" w:rsidRDefault="009B43E7" w:rsidP="009B43E7">
      <w:pPr>
        <w:ind w:left="360"/>
        <w:jc w:val="both"/>
      </w:pPr>
      <w:r>
        <w:t xml:space="preserve">a) </w:t>
      </w:r>
      <w:r w:rsidR="00557B5F" w:rsidRPr="00557B5F">
        <w:t>o responsável pelo fundo de maneio apresenta à junta de freguesia o Mapa de Reconstituição Mensal de Fundo de Maneio, bem como os comprovativos das despesas realizadas, e entrega à mesma, mediante transferência bancária e/ ou depósito [a definir], os montantes não utilizados até:</w:t>
      </w:r>
    </w:p>
    <w:p w14:paraId="2B226509" w14:textId="2939D91A" w:rsidR="009B43E7" w:rsidRDefault="00544228" w:rsidP="00F14E4D">
      <w:pPr>
        <w:ind w:left="708"/>
        <w:jc w:val="both"/>
      </w:pPr>
      <w:r>
        <w:t>i</w:t>
      </w:r>
      <w:r w:rsidR="009B43E7">
        <w:t xml:space="preserve">. </w:t>
      </w:r>
      <w:r w:rsidR="00557B5F" w:rsidRPr="00557B5F">
        <w:t>ao último dia útil do exercício económico, [ou outro prazo a designar] no caso de reposição final por término do exercício económico ou;</w:t>
      </w:r>
    </w:p>
    <w:p w14:paraId="60610B12" w14:textId="001DBF52" w:rsidR="009B43E7" w:rsidRDefault="00544228" w:rsidP="00F14E4D">
      <w:pPr>
        <w:ind w:left="708"/>
        <w:jc w:val="both"/>
      </w:pPr>
      <w:proofErr w:type="spellStart"/>
      <w:r>
        <w:t>ii</w:t>
      </w:r>
      <w:proofErr w:type="spellEnd"/>
      <w:r w:rsidR="009B43E7">
        <w:t xml:space="preserve">. </w:t>
      </w:r>
      <w:r w:rsidR="00557B5F" w:rsidRPr="00557B5F">
        <w:t>ao quinto dia útil posterior, [ou outro prazo a designar]  à substituição ou cessação de funções do responsável pelo fundo de maneio</w:t>
      </w:r>
    </w:p>
    <w:p w14:paraId="1B7A0C44" w14:textId="472C4946" w:rsidR="00E856C3" w:rsidRDefault="00557B5F" w:rsidP="00557B5F">
      <w:pPr>
        <w:pStyle w:val="PargrafodaLista"/>
        <w:numPr>
          <w:ilvl w:val="0"/>
          <w:numId w:val="16"/>
        </w:numPr>
        <w:ind w:left="284"/>
        <w:jc w:val="both"/>
      </w:pPr>
      <w:r w:rsidRPr="00557B5F">
        <w:t>A reposição de Fundos de Maneio é feita na Tesouraria da Junta de Freguesia através do Auto de Reposição do Fundo de Maneio, assinado simultaneamente pelo Tesoureiro da Junta de Freguesia e pelo responsável do Fundo de Maneio.</w:t>
      </w:r>
    </w:p>
    <w:p w14:paraId="44E4D803" w14:textId="77777777" w:rsidR="00557B5F" w:rsidRDefault="00557B5F" w:rsidP="00E856C3">
      <w:pPr>
        <w:pStyle w:val="PargrafodaLista"/>
        <w:ind w:left="360"/>
        <w:jc w:val="both"/>
      </w:pPr>
    </w:p>
    <w:p w14:paraId="16A6EF2B" w14:textId="4123F4FB" w:rsidR="004F4B10" w:rsidRDefault="004F4B10" w:rsidP="00557B5F">
      <w:pPr>
        <w:pStyle w:val="PargrafodaLista"/>
        <w:numPr>
          <w:ilvl w:val="0"/>
          <w:numId w:val="16"/>
        </w:numPr>
        <w:ind w:left="284"/>
        <w:jc w:val="both"/>
      </w:pPr>
      <w:r w:rsidRPr="004F4B10">
        <w:t>Na data de encerramento do exercício económico não poderão existir valores no Fundo de Maneio.</w:t>
      </w:r>
    </w:p>
    <w:p w14:paraId="0CDC4AEA" w14:textId="77777777" w:rsidR="004F4B10" w:rsidRPr="00F14E4D" w:rsidRDefault="004F4B10" w:rsidP="00F14E4D">
      <w:pPr>
        <w:ind w:left="708"/>
        <w:jc w:val="both"/>
        <w:rPr>
          <w:highlight w:val="green"/>
        </w:rPr>
      </w:pPr>
    </w:p>
    <w:p w14:paraId="09613B1E" w14:textId="3AC9C634" w:rsidR="006F4BC9" w:rsidRPr="009B46E8" w:rsidRDefault="006F4BC9" w:rsidP="009B46E8">
      <w:pPr>
        <w:jc w:val="center"/>
        <w:rPr>
          <w:b/>
          <w:bCs/>
        </w:rPr>
      </w:pPr>
      <w:r w:rsidRPr="009B46E8">
        <w:rPr>
          <w:b/>
          <w:bCs/>
        </w:rPr>
        <w:t xml:space="preserve">Artigo </w:t>
      </w:r>
      <w:r w:rsidR="00B60762">
        <w:rPr>
          <w:b/>
          <w:bCs/>
        </w:rPr>
        <w:t>9</w:t>
      </w:r>
      <w:r w:rsidRPr="009B46E8">
        <w:rPr>
          <w:b/>
          <w:bCs/>
        </w:rPr>
        <w:t>.º</w:t>
      </w:r>
    </w:p>
    <w:p w14:paraId="7225A33F" w14:textId="4A88D701" w:rsidR="006F4BC9" w:rsidRPr="009B46E8" w:rsidRDefault="00C305DD" w:rsidP="009B46E8">
      <w:pPr>
        <w:jc w:val="center"/>
        <w:rPr>
          <w:b/>
          <w:bCs/>
        </w:rPr>
      </w:pPr>
      <w:r w:rsidRPr="009B46E8">
        <w:rPr>
          <w:b/>
          <w:bCs/>
        </w:rPr>
        <w:t>Responsabilidades</w:t>
      </w:r>
    </w:p>
    <w:p w14:paraId="64F62030" w14:textId="1B77C575" w:rsidR="006F4BC9" w:rsidRDefault="009B46E8" w:rsidP="000F7B35">
      <w:pPr>
        <w:pStyle w:val="PargrafodaLista"/>
        <w:numPr>
          <w:ilvl w:val="0"/>
          <w:numId w:val="24"/>
        </w:numPr>
        <w:jc w:val="both"/>
      </w:pPr>
      <w:r w:rsidRPr="009B46E8">
        <w:t>O incumprimento do definido no presente regulamento implica a imediata reposição do Fundo de Maneio, sem prejuízo de eventual responsabilização disciplinar e/ou penal, quando aplicável.</w:t>
      </w:r>
    </w:p>
    <w:p w14:paraId="266B2083" w14:textId="0B1C4E31" w:rsidR="000F7B35" w:rsidRDefault="000F7B35" w:rsidP="000F7B35">
      <w:pPr>
        <w:pStyle w:val="PargrafodaLista"/>
        <w:numPr>
          <w:ilvl w:val="0"/>
          <w:numId w:val="24"/>
        </w:numPr>
        <w:jc w:val="both"/>
      </w:pPr>
      <w:r w:rsidRPr="000F7B35">
        <w:lastRenderedPageBreak/>
        <w:t>As despesas realizadas pelo fundo de maneio que contrariem, em parte ou no todo, o disposto no presente regulamento, não serão pagas pela Freguesia e terão de ser suportadas pelo responsável pelo fundo de maneio.</w:t>
      </w:r>
    </w:p>
    <w:p w14:paraId="6CEE6DE2" w14:textId="77777777" w:rsidR="009B46E8" w:rsidRDefault="009B46E8" w:rsidP="006F4BC9"/>
    <w:p w14:paraId="513DB3BE" w14:textId="5B084833" w:rsidR="006F4BC9" w:rsidRPr="004E512F" w:rsidRDefault="006F4BC9" w:rsidP="004E512F">
      <w:pPr>
        <w:jc w:val="center"/>
        <w:rPr>
          <w:b/>
          <w:bCs/>
        </w:rPr>
      </w:pPr>
      <w:r w:rsidRPr="004E512F">
        <w:rPr>
          <w:b/>
          <w:bCs/>
        </w:rPr>
        <w:t>Artigo 1</w:t>
      </w:r>
      <w:r w:rsidR="00B60762">
        <w:rPr>
          <w:b/>
          <w:bCs/>
        </w:rPr>
        <w:t>0</w:t>
      </w:r>
      <w:r w:rsidRPr="004E512F">
        <w:rPr>
          <w:b/>
          <w:bCs/>
        </w:rPr>
        <w:t>.º</w:t>
      </w:r>
    </w:p>
    <w:p w14:paraId="472565DA" w14:textId="77777777" w:rsidR="006F4BC9" w:rsidRPr="004E512F" w:rsidRDefault="006F4BC9" w:rsidP="004E512F">
      <w:pPr>
        <w:jc w:val="center"/>
        <w:rPr>
          <w:b/>
          <w:bCs/>
        </w:rPr>
      </w:pPr>
      <w:r w:rsidRPr="004E512F">
        <w:rPr>
          <w:b/>
          <w:bCs/>
        </w:rPr>
        <w:t>Entrada em vigor</w:t>
      </w:r>
    </w:p>
    <w:p w14:paraId="00C13045" w14:textId="0FA4AAF9" w:rsidR="006F4BC9" w:rsidRPr="000979D7" w:rsidRDefault="006F4BC9" w:rsidP="004E512F">
      <w:pPr>
        <w:jc w:val="both"/>
      </w:pPr>
      <w:r w:rsidRPr="004E512F">
        <w:t xml:space="preserve">O presente regulamento entra em vigor no dia seguinte ao da sua aprovação pelo órgão </w:t>
      </w:r>
      <w:r w:rsidR="004E512F" w:rsidRPr="004E512F">
        <w:t>executivo</w:t>
      </w:r>
      <w:r w:rsidRPr="004E512F">
        <w:t>.</w:t>
      </w:r>
    </w:p>
    <w:p w14:paraId="18DAA7AA" w14:textId="77777777" w:rsidR="00085F4F" w:rsidRDefault="00085F4F"/>
    <w:sectPr w:rsidR="00085F4F">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40014"/>
    <w:multiLevelType w:val="multilevel"/>
    <w:tmpl w:val="A82C3BE8"/>
    <w:lvl w:ilvl="0">
      <w:start w:val="1"/>
      <w:numFmt w:val="decimal"/>
      <w:lvlText w:val="%1."/>
      <w:lvlJc w:val="left"/>
      <w:pPr>
        <w:tabs>
          <w:tab w:val="num" w:pos="786"/>
        </w:tabs>
        <w:ind w:left="786" w:hanging="360"/>
      </w:pPr>
    </w:lvl>
    <w:lvl w:ilvl="1" w:tentative="1">
      <w:start w:val="1"/>
      <w:numFmt w:val="decimal"/>
      <w:lvlText w:val="%2."/>
      <w:lvlJc w:val="left"/>
      <w:pPr>
        <w:tabs>
          <w:tab w:val="num" w:pos="1506"/>
        </w:tabs>
        <w:ind w:left="1506" w:hanging="360"/>
      </w:pPr>
    </w:lvl>
    <w:lvl w:ilvl="2" w:tentative="1">
      <w:start w:val="1"/>
      <w:numFmt w:val="decimal"/>
      <w:lvlText w:val="%3."/>
      <w:lvlJc w:val="left"/>
      <w:pPr>
        <w:tabs>
          <w:tab w:val="num" w:pos="2226"/>
        </w:tabs>
        <w:ind w:left="2226" w:hanging="360"/>
      </w:pPr>
    </w:lvl>
    <w:lvl w:ilvl="3" w:tentative="1">
      <w:start w:val="1"/>
      <w:numFmt w:val="decimal"/>
      <w:lvlText w:val="%4."/>
      <w:lvlJc w:val="left"/>
      <w:pPr>
        <w:tabs>
          <w:tab w:val="num" w:pos="2946"/>
        </w:tabs>
        <w:ind w:left="2946" w:hanging="360"/>
      </w:pPr>
    </w:lvl>
    <w:lvl w:ilvl="4" w:tentative="1">
      <w:start w:val="1"/>
      <w:numFmt w:val="decimal"/>
      <w:lvlText w:val="%5."/>
      <w:lvlJc w:val="left"/>
      <w:pPr>
        <w:tabs>
          <w:tab w:val="num" w:pos="3666"/>
        </w:tabs>
        <w:ind w:left="3666" w:hanging="360"/>
      </w:pPr>
    </w:lvl>
    <w:lvl w:ilvl="5" w:tentative="1">
      <w:start w:val="1"/>
      <w:numFmt w:val="decimal"/>
      <w:lvlText w:val="%6."/>
      <w:lvlJc w:val="left"/>
      <w:pPr>
        <w:tabs>
          <w:tab w:val="num" w:pos="4386"/>
        </w:tabs>
        <w:ind w:left="4386" w:hanging="360"/>
      </w:pPr>
    </w:lvl>
    <w:lvl w:ilvl="6" w:tentative="1">
      <w:start w:val="1"/>
      <w:numFmt w:val="decimal"/>
      <w:lvlText w:val="%7."/>
      <w:lvlJc w:val="left"/>
      <w:pPr>
        <w:tabs>
          <w:tab w:val="num" w:pos="5106"/>
        </w:tabs>
        <w:ind w:left="5106" w:hanging="360"/>
      </w:pPr>
    </w:lvl>
    <w:lvl w:ilvl="7" w:tentative="1">
      <w:start w:val="1"/>
      <w:numFmt w:val="decimal"/>
      <w:lvlText w:val="%8."/>
      <w:lvlJc w:val="left"/>
      <w:pPr>
        <w:tabs>
          <w:tab w:val="num" w:pos="5826"/>
        </w:tabs>
        <w:ind w:left="5826" w:hanging="360"/>
      </w:pPr>
    </w:lvl>
    <w:lvl w:ilvl="8" w:tentative="1">
      <w:start w:val="1"/>
      <w:numFmt w:val="decimal"/>
      <w:lvlText w:val="%9."/>
      <w:lvlJc w:val="left"/>
      <w:pPr>
        <w:tabs>
          <w:tab w:val="num" w:pos="6546"/>
        </w:tabs>
        <w:ind w:left="6546" w:hanging="360"/>
      </w:pPr>
    </w:lvl>
  </w:abstractNum>
  <w:abstractNum w:abstractNumId="1" w15:restartNumberingAfterBreak="0">
    <w:nsid w:val="14FB25F1"/>
    <w:multiLevelType w:val="hybridMultilevel"/>
    <w:tmpl w:val="90FEDB18"/>
    <w:lvl w:ilvl="0" w:tplc="08160017">
      <w:start w:val="1"/>
      <w:numFmt w:val="lowerLetter"/>
      <w:lvlText w:val="%1)"/>
      <w:lvlJc w:val="left"/>
      <w:pPr>
        <w:ind w:left="72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 w15:restartNumberingAfterBreak="0">
    <w:nsid w:val="16E03A05"/>
    <w:multiLevelType w:val="multilevel"/>
    <w:tmpl w:val="2466D7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07B3D45"/>
    <w:multiLevelType w:val="hybridMultilevel"/>
    <w:tmpl w:val="946A52E0"/>
    <w:lvl w:ilvl="0" w:tplc="0816000F">
      <w:start w:val="1"/>
      <w:numFmt w:val="decimal"/>
      <w:lvlText w:val="%1."/>
      <w:lvlJc w:val="left"/>
      <w:pPr>
        <w:ind w:left="360" w:hanging="360"/>
      </w:pPr>
    </w:lvl>
    <w:lvl w:ilvl="1" w:tplc="08160019" w:tentative="1">
      <w:start w:val="1"/>
      <w:numFmt w:val="lowerLetter"/>
      <w:lvlText w:val="%2."/>
      <w:lvlJc w:val="left"/>
      <w:pPr>
        <w:ind w:left="1080" w:hanging="360"/>
      </w:pPr>
    </w:lvl>
    <w:lvl w:ilvl="2" w:tplc="0816001B" w:tentative="1">
      <w:start w:val="1"/>
      <w:numFmt w:val="lowerRoman"/>
      <w:lvlText w:val="%3."/>
      <w:lvlJc w:val="right"/>
      <w:pPr>
        <w:ind w:left="1800" w:hanging="180"/>
      </w:pPr>
    </w:lvl>
    <w:lvl w:ilvl="3" w:tplc="0816000F" w:tentative="1">
      <w:start w:val="1"/>
      <w:numFmt w:val="decimal"/>
      <w:lvlText w:val="%4."/>
      <w:lvlJc w:val="left"/>
      <w:pPr>
        <w:ind w:left="2520" w:hanging="360"/>
      </w:pPr>
    </w:lvl>
    <w:lvl w:ilvl="4" w:tplc="08160019" w:tentative="1">
      <w:start w:val="1"/>
      <w:numFmt w:val="lowerLetter"/>
      <w:lvlText w:val="%5."/>
      <w:lvlJc w:val="left"/>
      <w:pPr>
        <w:ind w:left="3240" w:hanging="360"/>
      </w:pPr>
    </w:lvl>
    <w:lvl w:ilvl="5" w:tplc="0816001B" w:tentative="1">
      <w:start w:val="1"/>
      <w:numFmt w:val="lowerRoman"/>
      <w:lvlText w:val="%6."/>
      <w:lvlJc w:val="right"/>
      <w:pPr>
        <w:ind w:left="3960" w:hanging="180"/>
      </w:pPr>
    </w:lvl>
    <w:lvl w:ilvl="6" w:tplc="0816000F" w:tentative="1">
      <w:start w:val="1"/>
      <w:numFmt w:val="decimal"/>
      <w:lvlText w:val="%7."/>
      <w:lvlJc w:val="left"/>
      <w:pPr>
        <w:ind w:left="4680" w:hanging="360"/>
      </w:pPr>
    </w:lvl>
    <w:lvl w:ilvl="7" w:tplc="08160019" w:tentative="1">
      <w:start w:val="1"/>
      <w:numFmt w:val="lowerLetter"/>
      <w:lvlText w:val="%8."/>
      <w:lvlJc w:val="left"/>
      <w:pPr>
        <w:ind w:left="5400" w:hanging="360"/>
      </w:pPr>
    </w:lvl>
    <w:lvl w:ilvl="8" w:tplc="0816001B" w:tentative="1">
      <w:start w:val="1"/>
      <w:numFmt w:val="lowerRoman"/>
      <w:lvlText w:val="%9."/>
      <w:lvlJc w:val="right"/>
      <w:pPr>
        <w:ind w:left="6120" w:hanging="180"/>
      </w:pPr>
    </w:lvl>
  </w:abstractNum>
  <w:abstractNum w:abstractNumId="4" w15:restartNumberingAfterBreak="0">
    <w:nsid w:val="219C109F"/>
    <w:multiLevelType w:val="hybridMultilevel"/>
    <w:tmpl w:val="9A8425A6"/>
    <w:lvl w:ilvl="0" w:tplc="08160017">
      <w:start w:val="1"/>
      <w:numFmt w:val="lowerLetter"/>
      <w:lvlText w:val="%1)"/>
      <w:lvlJc w:val="left"/>
      <w:pPr>
        <w:ind w:left="72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5" w15:restartNumberingAfterBreak="0">
    <w:nsid w:val="286602CB"/>
    <w:multiLevelType w:val="multilevel"/>
    <w:tmpl w:val="E1FAEB54"/>
    <w:lvl w:ilvl="0">
      <w:start w:val="1"/>
      <w:numFmt w:val="lowerLetter"/>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B562EEE"/>
    <w:multiLevelType w:val="hybridMultilevel"/>
    <w:tmpl w:val="CC72D55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2C480FAE"/>
    <w:multiLevelType w:val="multilevel"/>
    <w:tmpl w:val="849827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5651C80"/>
    <w:multiLevelType w:val="hybridMultilevel"/>
    <w:tmpl w:val="1626338E"/>
    <w:lvl w:ilvl="0" w:tplc="0816000F">
      <w:start w:val="1"/>
      <w:numFmt w:val="decimal"/>
      <w:lvlText w:val="%1."/>
      <w:lvlJc w:val="left"/>
      <w:pPr>
        <w:ind w:left="72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9" w15:restartNumberingAfterBreak="0">
    <w:nsid w:val="3651761A"/>
    <w:multiLevelType w:val="hybridMultilevel"/>
    <w:tmpl w:val="0C78D452"/>
    <w:lvl w:ilvl="0" w:tplc="0816000F">
      <w:start w:val="1"/>
      <w:numFmt w:val="decimal"/>
      <w:lvlText w:val="%1."/>
      <w:lvlJc w:val="left"/>
      <w:pPr>
        <w:ind w:left="360" w:hanging="360"/>
      </w:pPr>
    </w:lvl>
    <w:lvl w:ilvl="1" w:tplc="08160019" w:tentative="1">
      <w:start w:val="1"/>
      <w:numFmt w:val="lowerLetter"/>
      <w:lvlText w:val="%2."/>
      <w:lvlJc w:val="left"/>
      <w:pPr>
        <w:ind w:left="1080" w:hanging="360"/>
      </w:pPr>
    </w:lvl>
    <w:lvl w:ilvl="2" w:tplc="0816001B" w:tentative="1">
      <w:start w:val="1"/>
      <w:numFmt w:val="lowerRoman"/>
      <w:lvlText w:val="%3."/>
      <w:lvlJc w:val="right"/>
      <w:pPr>
        <w:ind w:left="1800" w:hanging="180"/>
      </w:pPr>
    </w:lvl>
    <w:lvl w:ilvl="3" w:tplc="0816000F" w:tentative="1">
      <w:start w:val="1"/>
      <w:numFmt w:val="decimal"/>
      <w:lvlText w:val="%4."/>
      <w:lvlJc w:val="left"/>
      <w:pPr>
        <w:ind w:left="2520" w:hanging="360"/>
      </w:pPr>
    </w:lvl>
    <w:lvl w:ilvl="4" w:tplc="08160019" w:tentative="1">
      <w:start w:val="1"/>
      <w:numFmt w:val="lowerLetter"/>
      <w:lvlText w:val="%5."/>
      <w:lvlJc w:val="left"/>
      <w:pPr>
        <w:ind w:left="3240" w:hanging="360"/>
      </w:pPr>
    </w:lvl>
    <w:lvl w:ilvl="5" w:tplc="0816001B" w:tentative="1">
      <w:start w:val="1"/>
      <w:numFmt w:val="lowerRoman"/>
      <w:lvlText w:val="%6."/>
      <w:lvlJc w:val="right"/>
      <w:pPr>
        <w:ind w:left="3960" w:hanging="180"/>
      </w:pPr>
    </w:lvl>
    <w:lvl w:ilvl="6" w:tplc="0816000F" w:tentative="1">
      <w:start w:val="1"/>
      <w:numFmt w:val="decimal"/>
      <w:lvlText w:val="%7."/>
      <w:lvlJc w:val="left"/>
      <w:pPr>
        <w:ind w:left="4680" w:hanging="360"/>
      </w:pPr>
    </w:lvl>
    <w:lvl w:ilvl="7" w:tplc="08160019" w:tentative="1">
      <w:start w:val="1"/>
      <w:numFmt w:val="lowerLetter"/>
      <w:lvlText w:val="%8."/>
      <w:lvlJc w:val="left"/>
      <w:pPr>
        <w:ind w:left="5400" w:hanging="360"/>
      </w:pPr>
    </w:lvl>
    <w:lvl w:ilvl="8" w:tplc="0816001B" w:tentative="1">
      <w:start w:val="1"/>
      <w:numFmt w:val="lowerRoman"/>
      <w:lvlText w:val="%9."/>
      <w:lvlJc w:val="right"/>
      <w:pPr>
        <w:ind w:left="6120" w:hanging="180"/>
      </w:pPr>
    </w:lvl>
  </w:abstractNum>
  <w:abstractNum w:abstractNumId="10" w15:restartNumberingAfterBreak="0">
    <w:nsid w:val="3E772BD3"/>
    <w:multiLevelType w:val="multilevel"/>
    <w:tmpl w:val="F30236B4"/>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1" w15:restartNumberingAfterBreak="0">
    <w:nsid w:val="41F9322C"/>
    <w:multiLevelType w:val="multilevel"/>
    <w:tmpl w:val="DB20F2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4BCA5201"/>
    <w:multiLevelType w:val="hybridMultilevel"/>
    <w:tmpl w:val="8BAEF82A"/>
    <w:lvl w:ilvl="0" w:tplc="FEF4918A">
      <w:start w:val="6"/>
      <w:numFmt w:val="decimal"/>
      <w:lvlText w:val="%1."/>
      <w:lvlJc w:val="left"/>
      <w:pPr>
        <w:tabs>
          <w:tab w:val="num" w:pos="720"/>
        </w:tabs>
        <w:ind w:left="720" w:hanging="360"/>
      </w:pPr>
    </w:lvl>
    <w:lvl w:ilvl="1" w:tplc="E0744D9A" w:tentative="1">
      <w:start w:val="1"/>
      <w:numFmt w:val="decimal"/>
      <w:lvlText w:val="%2."/>
      <w:lvlJc w:val="left"/>
      <w:pPr>
        <w:tabs>
          <w:tab w:val="num" w:pos="1440"/>
        </w:tabs>
        <w:ind w:left="1440" w:hanging="360"/>
      </w:pPr>
    </w:lvl>
    <w:lvl w:ilvl="2" w:tplc="5DE8F5EA" w:tentative="1">
      <w:start w:val="1"/>
      <w:numFmt w:val="decimal"/>
      <w:lvlText w:val="%3."/>
      <w:lvlJc w:val="left"/>
      <w:pPr>
        <w:tabs>
          <w:tab w:val="num" w:pos="2160"/>
        </w:tabs>
        <w:ind w:left="2160" w:hanging="360"/>
      </w:pPr>
    </w:lvl>
    <w:lvl w:ilvl="3" w:tplc="BB8098FA" w:tentative="1">
      <w:start w:val="1"/>
      <w:numFmt w:val="decimal"/>
      <w:lvlText w:val="%4."/>
      <w:lvlJc w:val="left"/>
      <w:pPr>
        <w:tabs>
          <w:tab w:val="num" w:pos="2880"/>
        </w:tabs>
        <w:ind w:left="2880" w:hanging="360"/>
      </w:pPr>
    </w:lvl>
    <w:lvl w:ilvl="4" w:tplc="264212A0" w:tentative="1">
      <w:start w:val="1"/>
      <w:numFmt w:val="decimal"/>
      <w:lvlText w:val="%5."/>
      <w:lvlJc w:val="left"/>
      <w:pPr>
        <w:tabs>
          <w:tab w:val="num" w:pos="3600"/>
        </w:tabs>
        <w:ind w:left="3600" w:hanging="360"/>
      </w:pPr>
    </w:lvl>
    <w:lvl w:ilvl="5" w:tplc="09647C26" w:tentative="1">
      <w:start w:val="1"/>
      <w:numFmt w:val="decimal"/>
      <w:lvlText w:val="%6."/>
      <w:lvlJc w:val="left"/>
      <w:pPr>
        <w:tabs>
          <w:tab w:val="num" w:pos="4320"/>
        </w:tabs>
        <w:ind w:left="4320" w:hanging="360"/>
      </w:pPr>
    </w:lvl>
    <w:lvl w:ilvl="6" w:tplc="238E7146" w:tentative="1">
      <w:start w:val="1"/>
      <w:numFmt w:val="decimal"/>
      <w:lvlText w:val="%7."/>
      <w:lvlJc w:val="left"/>
      <w:pPr>
        <w:tabs>
          <w:tab w:val="num" w:pos="5040"/>
        </w:tabs>
        <w:ind w:left="5040" w:hanging="360"/>
      </w:pPr>
    </w:lvl>
    <w:lvl w:ilvl="7" w:tplc="FC528C52" w:tentative="1">
      <w:start w:val="1"/>
      <w:numFmt w:val="decimal"/>
      <w:lvlText w:val="%8."/>
      <w:lvlJc w:val="left"/>
      <w:pPr>
        <w:tabs>
          <w:tab w:val="num" w:pos="5760"/>
        </w:tabs>
        <w:ind w:left="5760" w:hanging="360"/>
      </w:pPr>
    </w:lvl>
    <w:lvl w:ilvl="8" w:tplc="99C46A4C" w:tentative="1">
      <w:start w:val="1"/>
      <w:numFmt w:val="decimal"/>
      <w:lvlText w:val="%9."/>
      <w:lvlJc w:val="left"/>
      <w:pPr>
        <w:tabs>
          <w:tab w:val="num" w:pos="6480"/>
        </w:tabs>
        <w:ind w:left="6480" w:hanging="360"/>
      </w:pPr>
    </w:lvl>
  </w:abstractNum>
  <w:abstractNum w:abstractNumId="13" w15:restartNumberingAfterBreak="0">
    <w:nsid w:val="557A7350"/>
    <w:multiLevelType w:val="multilevel"/>
    <w:tmpl w:val="3E8CEB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8BE4C30"/>
    <w:multiLevelType w:val="multilevel"/>
    <w:tmpl w:val="4530C4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5A04019D"/>
    <w:multiLevelType w:val="hybridMultilevel"/>
    <w:tmpl w:val="2CAE8176"/>
    <w:lvl w:ilvl="0" w:tplc="FFFFFFFF">
      <w:start w:val="1"/>
      <w:numFmt w:val="decimal"/>
      <w:lvlText w:val="%1."/>
      <w:lvlJc w:val="left"/>
      <w:pPr>
        <w:ind w:left="36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6" w15:restartNumberingAfterBreak="0">
    <w:nsid w:val="5C4C1AFF"/>
    <w:multiLevelType w:val="hybridMultilevel"/>
    <w:tmpl w:val="D4E87392"/>
    <w:lvl w:ilvl="0" w:tplc="4D4E308E">
      <w:start w:val="6"/>
      <w:numFmt w:val="decimal"/>
      <w:lvlText w:val="%1."/>
      <w:lvlJc w:val="left"/>
      <w:pPr>
        <w:tabs>
          <w:tab w:val="num" w:pos="720"/>
        </w:tabs>
        <w:ind w:left="720" w:hanging="360"/>
      </w:pPr>
    </w:lvl>
    <w:lvl w:ilvl="1" w:tplc="1BC6BFBC" w:tentative="1">
      <w:start w:val="1"/>
      <w:numFmt w:val="decimal"/>
      <w:lvlText w:val="%2."/>
      <w:lvlJc w:val="left"/>
      <w:pPr>
        <w:tabs>
          <w:tab w:val="num" w:pos="1440"/>
        </w:tabs>
        <w:ind w:left="1440" w:hanging="360"/>
      </w:pPr>
    </w:lvl>
    <w:lvl w:ilvl="2" w:tplc="2FB45774" w:tentative="1">
      <w:start w:val="1"/>
      <w:numFmt w:val="decimal"/>
      <w:lvlText w:val="%3."/>
      <w:lvlJc w:val="left"/>
      <w:pPr>
        <w:tabs>
          <w:tab w:val="num" w:pos="2160"/>
        </w:tabs>
        <w:ind w:left="2160" w:hanging="360"/>
      </w:pPr>
    </w:lvl>
    <w:lvl w:ilvl="3" w:tplc="81B8FC66" w:tentative="1">
      <w:start w:val="1"/>
      <w:numFmt w:val="decimal"/>
      <w:lvlText w:val="%4."/>
      <w:lvlJc w:val="left"/>
      <w:pPr>
        <w:tabs>
          <w:tab w:val="num" w:pos="2880"/>
        </w:tabs>
        <w:ind w:left="2880" w:hanging="360"/>
      </w:pPr>
    </w:lvl>
    <w:lvl w:ilvl="4" w:tplc="6E80C524" w:tentative="1">
      <w:start w:val="1"/>
      <w:numFmt w:val="decimal"/>
      <w:lvlText w:val="%5."/>
      <w:lvlJc w:val="left"/>
      <w:pPr>
        <w:tabs>
          <w:tab w:val="num" w:pos="3600"/>
        </w:tabs>
        <w:ind w:left="3600" w:hanging="360"/>
      </w:pPr>
    </w:lvl>
    <w:lvl w:ilvl="5" w:tplc="9C2E2280" w:tentative="1">
      <w:start w:val="1"/>
      <w:numFmt w:val="decimal"/>
      <w:lvlText w:val="%6."/>
      <w:lvlJc w:val="left"/>
      <w:pPr>
        <w:tabs>
          <w:tab w:val="num" w:pos="4320"/>
        </w:tabs>
        <w:ind w:left="4320" w:hanging="360"/>
      </w:pPr>
    </w:lvl>
    <w:lvl w:ilvl="6" w:tplc="FC76CC46" w:tentative="1">
      <w:start w:val="1"/>
      <w:numFmt w:val="decimal"/>
      <w:lvlText w:val="%7."/>
      <w:lvlJc w:val="left"/>
      <w:pPr>
        <w:tabs>
          <w:tab w:val="num" w:pos="5040"/>
        </w:tabs>
        <w:ind w:left="5040" w:hanging="360"/>
      </w:pPr>
    </w:lvl>
    <w:lvl w:ilvl="7" w:tplc="1C7AB7D6" w:tentative="1">
      <w:start w:val="1"/>
      <w:numFmt w:val="decimal"/>
      <w:lvlText w:val="%8."/>
      <w:lvlJc w:val="left"/>
      <w:pPr>
        <w:tabs>
          <w:tab w:val="num" w:pos="5760"/>
        </w:tabs>
        <w:ind w:left="5760" w:hanging="360"/>
      </w:pPr>
    </w:lvl>
    <w:lvl w:ilvl="8" w:tplc="34A045A8" w:tentative="1">
      <w:start w:val="1"/>
      <w:numFmt w:val="decimal"/>
      <w:lvlText w:val="%9."/>
      <w:lvlJc w:val="left"/>
      <w:pPr>
        <w:tabs>
          <w:tab w:val="num" w:pos="6480"/>
        </w:tabs>
        <w:ind w:left="6480" w:hanging="360"/>
      </w:pPr>
    </w:lvl>
  </w:abstractNum>
  <w:abstractNum w:abstractNumId="17" w15:restartNumberingAfterBreak="0">
    <w:nsid w:val="5EC02693"/>
    <w:multiLevelType w:val="multilevel"/>
    <w:tmpl w:val="0A52600C"/>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8" w15:restartNumberingAfterBreak="0">
    <w:nsid w:val="5F9B7AD0"/>
    <w:multiLevelType w:val="multilevel"/>
    <w:tmpl w:val="83B897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5082C9A"/>
    <w:multiLevelType w:val="hybridMultilevel"/>
    <w:tmpl w:val="7ACAF74E"/>
    <w:lvl w:ilvl="0" w:tplc="0816000F">
      <w:start w:val="1"/>
      <w:numFmt w:val="decimal"/>
      <w:lvlText w:val="%1."/>
      <w:lvlJc w:val="left"/>
      <w:pPr>
        <w:ind w:left="360" w:hanging="360"/>
      </w:pPr>
    </w:lvl>
    <w:lvl w:ilvl="1" w:tplc="08160019" w:tentative="1">
      <w:start w:val="1"/>
      <w:numFmt w:val="lowerLetter"/>
      <w:lvlText w:val="%2."/>
      <w:lvlJc w:val="left"/>
      <w:pPr>
        <w:ind w:left="1080" w:hanging="360"/>
      </w:pPr>
    </w:lvl>
    <w:lvl w:ilvl="2" w:tplc="0816001B" w:tentative="1">
      <w:start w:val="1"/>
      <w:numFmt w:val="lowerRoman"/>
      <w:lvlText w:val="%3."/>
      <w:lvlJc w:val="right"/>
      <w:pPr>
        <w:ind w:left="1800" w:hanging="180"/>
      </w:pPr>
    </w:lvl>
    <w:lvl w:ilvl="3" w:tplc="0816000F" w:tentative="1">
      <w:start w:val="1"/>
      <w:numFmt w:val="decimal"/>
      <w:lvlText w:val="%4."/>
      <w:lvlJc w:val="left"/>
      <w:pPr>
        <w:ind w:left="2520" w:hanging="360"/>
      </w:pPr>
    </w:lvl>
    <w:lvl w:ilvl="4" w:tplc="08160019" w:tentative="1">
      <w:start w:val="1"/>
      <w:numFmt w:val="lowerLetter"/>
      <w:lvlText w:val="%5."/>
      <w:lvlJc w:val="left"/>
      <w:pPr>
        <w:ind w:left="3240" w:hanging="360"/>
      </w:pPr>
    </w:lvl>
    <w:lvl w:ilvl="5" w:tplc="0816001B" w:tentative="1">
      <w:start w:val="1"/>
      <w:numFmt w:val="lowerRoman"/>
      <w:lvlText w:val="%6."/>
      <w:lvlJc w:val="right"/>
      <w:pPr>
        <w:ind w:left="3960" w:hanging="180"/>
      </w:pPr>
    </w:lvl>
    <w:lvl w:ilvl="6" w:tplc="0816000F" w:tentative="1">
      <w:start w:val="1"/>
      <w:numFmt w:val="decimal"/>
      <w:lvlText w:val="%7."/>
      <w:lvlJc w:val="left"/>
      <w:pPr>
        <w:ind w:left="4680" w:hanging="360"/>
      </w:pPr>
    </w:lvl>
    <w:lvl w:ilvl="7" w:tplc="08160019" w:tentative="1">
      <w:start w:val="1"/>
      <w:numFmt w:val="lowerLetter"/>
      <w:lvlText w:val="%8."/>
      <w:lvlJc w:val="left"/>
      <w:pPr>
        <w:ind w:left="5400" w:hanging="360"/>
      </w:pPr>
    </w:lvl>
    <w:lvl w:ilvl="8" w:tplc="0816001B" w:tentative="1">
      <w:start w:val="1"/>
      <w:numFmt w:val="lowerRoman"/>
      <w:lvlText w:val="%9."/>
      <w:lvlJc w:val="right"/>
      <w:pPr>
        <w:ind w:left="6120" w:hanging="180"/>
      </w:pPr>
    </w:lvl>
  </w:abstractNum>
  <w:abstractNum w:abstractNumId="20" w15:restartNumberingAfterBreak="0">
    <w:nsid w:val="65C87D8C"/>
    <w:multiLevelType w:val="hybridMultilevel"/>
    <w:tmpl w:val="7668FBC2"/>
    <w:lvl w:ilvl="0" w:tplc="0816000F">
      <w:start w:val="1"/>
      <w:numFmt w:val="decimal"/>
      <w:lvlText w:val="%1."/>
      <w:lvlJc w:val="left"/>
      <w:pPr>
        <w:ind w:left="360" w:hanging="360"/>
      </w:pPr>
    </w:lvl>
    <w:lvl w:ilvl="1" w:tplc="08160019" w:tentative="1">
      <w:start w:val="1"/>
      <w:numFmt w:val="lowerLetter"/>
      <w:lvlText w:val="%2."/>
      <w:lvlJc w:val="left"/>
      <w:pPr>
        <w:ind w:left="1080" w:hanging="360"/>
      </w:pPr>
    </w:lvl>
    <w:lvl w:ilvl="2" w:tplc="0816001B" w:tentative="1">
      <w:start w:val="1"/>
      <w:numFmt w:val="lowerRoman"/>
      <w:lvlText w:val="%3."/>
      <w:lvlJc w:val="right"/>
      <w:pPr>
        <w:ind w:left="1800" w:hanging="180"/>
      </w:pPr>
    </w:lvl>
    <w:lvl w:ilvl="3" w:tplc="0816000F" w:tentative="1">
      <w:start w:val="1"/>
      <w:numFmt w:val="decimal"/>
      <w:lvlText w:val="%4."/>
      <w:lvlJc w:val="left"/>
      <w:pPr>
        <w:ind w:left="2520" w:hanging="360"/>
      </w:pPr>
    </w:lvl>
    <w:lvl w:ilvl="4" w:tplc="08160019" w:tentative="1">
      <w:start w:val="1"/>
      <w:numFmt w:val="lowerLetter"/>
      <w:lvlText w:val="%5."/>
      <w:lvlJc w:val="left"/>
      <w:pPr>
        <w:ind w:left="3240" w:hanging="360"/>
      </w:pPr>
    </w:lvl>
    <w:lvl w:ilvl="5" w:tplc="0816001B" w:tentative="1">
      <w:start w:val="1"/>
      <w:numFmt w:val="lowerRoman"/>
      <w:lvlText w:val="%6."/>
      <w:lvlJc w:val="right"/>
      <w:pPr>
        <w:ind w:left="3960" w:hanging="180"/>
      </w:pPr>
    </w:lvl>
    <w:lvl w:ilvl="6" w:tplc="0816000F" w:tentative="1">
      <w:start w:val="1"/>
      <w:numFmt w:val="decimal"/>
      <w:lvlText w:val="%7."/>
      <w:lvlJc w:val="left"/>
      <w:pPr>
        <w:ind w:left="4680" w:hanging="360"/>
      </w:pPr>
    </w:lvl>
    <w:lvl w:ilvl="7" w:tplc="08160019" w:tentative="1">
      <w:start w:val="1"/>
      <w:numFmt w:val="lowerLetter"/>
      <w:lvlText w:val="%8."/>
      <w:lvlJc w:val="left"/>
      <w:pPr>
        <w:ind w:left="5400" w:hanging="360"/>
      </w:pPr>
    </w:lvl>
    <w:lvl w:ilvl="8" w:tplc="0816001B" w:tentative="1">
      <w:start w:val="1"/>
      <w:numFmt w:val="lowerRoman"/>
      <w:lvlText w:val="%9."/>
      <w:lvlJc w:val="right"/>
      <w:pPr>
        <w:ind w:left="6120" w:hanging="180"/>
      </w:pPr>
    </w:lvl>
  </w:abstractNum>
  <w:abstractNum w:abstractNumId="21" w15:restartNumberingAfterBreak="0">
    <w:nsid w:val="687B0712"/>
    <w:multiLevelType w:val="hybridMultilevel"/>
    <w:tmpl w:val="599C3536"/>
    <w:lvl w:ilvl="0" w:tplc="0816000F">
      <w:start w:val="1"/>
      <w:numFmt w:val="decimal"/>
      <w:lvlText w:val="%1."/>
      <w:lvlJc w:val="left"/>
      <w:pPr>
        <w:ind w:left="72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2" w15:restartNumberingAfterBreak="0">
    <w:nsid w:val="6CCE6EFF"/>
    <w:multiLevelType w:val="multilevel"/>
    <w:tmpl w:val="DF2A0B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6E446EA2"/>
    <w:multiLevelType w:val="multilevel"/>
    <w:tmpl w:val="71A8B23E"/>
    <w:lvl w:ilvl="0">
      <w:start w:val="1"/>
      <w:numFmt w:val="lowerLetter"/>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62946129">
    <w:abstractNumId w:val="13"/>
  </w:num>
  <w:num w:numId="2" w16cid:durableId="783774138">
    <w:abstractNumId w:val="0"/>
  </w:num>
  <w:num w:numId="3" w16cid:durableId="288050234">
    <w:abstractNumId w:val="10"/>
  </w:num>
  <w:num w:numId="4" w16cid:durableId="246114266">
    <w:abstractNumId w:val="2"/>
  </w:num>
  <w:num w:numId="5" w16cid:durableId="2083216808">
    <w:abstractNumId w:val="18"/>
  </w:num>
  <w:num w:numId="6" w16cid:durableId="671569663">
    <w:abstractNumId w:val="11"/>
  </w:num>
  <w:num w:numId="7" w16cid:durableId="1192573971">
    <w:abstractNumId w:val="7"/>
  </w:num>
  <w:num w:numId="8" w16cid:durableId="1109816823">
    <w:abstractNumId w:val="22"/>
  </w:num>
  <w:num w:numId="9" w16cid:durableId="1792086969">
    <w:abstractNumId w:val="14"/>
  </w:num>
  <w:num w:numId="10" w16cid:durableId="533078517">
    <w:abstractNumId w:val="17"/>
  </w:num>
  <w:num w:numId="11" w16cid:durableId="248344714">
    <w:abstractNumId w:val="23"/>
  </w:num>
  <w:num w:numId="12" w16cid:durableId="226115652">
    <w:abstractNumId w:val="3"/>
  </w:num>
  <w:num w:numId="13" w16cid:durableId="1481924564">
    <w:abstractNumId w:val="4"/>
  </w:num>
  <w:num w:numId="14" w16cid:durableId="198513007">
    <w:abstractNumId w:val="1"/>
  </w:num>
  <w:num w:numId="15" w16cid:durableId="1967007011">
    <w:abstractNumId w:val="20"/>
  </w:num>
  <w:num w:numId="16" w16cid:durableId="1198470122">
    <w:abstractNumId w:val="21"/>
  </w:num>
  <w:num w:numId="17" w16cid:durableId="300888135">
    <w:abstractNumId w:val="6"/>
  </w:num>
  <w:num w:numId="18" w16cid:durableId="1813012691">
    <w:abstractNumId w:val="15"/>
  </w:num>
  <w:num w:numId="19" w16cid:durableId="1210413044">
    <w:abstractNumId w:val="8"/>
  </w:num>
  <w:num w:numId="20" w16cid:durableId="1512600206">
    <w:abstractNumId w:val="5"/>
  </w:num>
  <w:num w:numId="21" w16cid:durableId="1202673988">
    <w:abstractNumId w:val="16"/>
  </w:num>
  <w:num w:numId="22" w16cid:durableId="901982862">
    <w:abstractNumId w:val="12"/>
  </w:num>
  <w:num w:numId="23" w16cid:durableId="639385166">
    <w:abstractNumId w:val="19"/>
  </w:num>
  <w:num w:numId="24" w16cid:durableId="194618338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4BC9"/>
    <w:rsid w:val="00085F4F"/>
    <w:rsid w:val="000F7B35"/>
    <w:rsid w:val="001B6E58"/>
    <w:rsid w:val="00287E3C"/>
    <w:rsid w:val="002C4389"/>
    <w:rsid w:val="002E2B6C"/>
    <w:rsid w:val="00442334"/>
    <w:rsid w:val="0049165D"/>
    <w:rsid w:val="004949D5"/>
    <w:rsid w:val="004B3D0A"/>
    <w:rsid w:val="004C4225"/>
    <w:rsid w:val="004E41FF"/>
    <w:rsid w:val="004E512F"/>
    <w:rsid w:val="004F4B10"/>
    <w:rsid w:val="00544228"/>
    <w:rsid w:val="00546341"/>
    <w:rsid w:val="00547672"/>
    <w:rsid w:val="00557B5F"/>
    <w:rsid w:val="0058273D"/>
    <w:rsid w:val="005C00F5"/>
    <w:rsid w:val="0062519D"/>
    <w:rsid w:val="00631B1F"/>
    <w:rsid w:val="006554E1"/>
    <w:rsid w:val="006574FD"/>
    <w:rsid w:val="00661E78"/>
    <w:rsid w:val="00680CD7"/>
    <w:rsid w:val="006C3442"/>
    <w:rsid w:val="006D2268"/>
    <w:rsid w:val="006D4160"/>
    <w:rsid w:val="006F4BC9"/>
    <w:rsid w:val="007D4452"/>
    <w:rsid w:val="007D4E2A"/>
    <w:rsid w:val="007F4817"/>
    <w:rsid w:val="00832E4D"/>
    <w:rsid w:val="00866F66"/>
    <w:rsid w:val="00910953"/>
    <w:rsid w:val="00960BAA"/>
    <w:rsid w:val="00990E90"/>
    <w:rsid w:val="009B43E7"/>
    <w:rsid w:val="009B46E8"/>
    <w:rsid w:val="009E0C5B"/>
    <w:rsid w:val="00A1576A"/>
    <w:rsid w:val="00A63A63"/>
    <w:rsid w:val="00AC1E7A"/>
    <w:rsid w:val="00B40387"/>
    <w:rsid w:val="00B56289"/>
    <w:rsid w:val="00B60762"/>
    <w:rsid w:val="00BE44C2"/>
    <w:rsid w:val="00BF354C"/>
    <w:rsid w:val="00C127D0"/>
    <w:rsid w:val="00C20579"/>
    <w:rsid w:val="00C305DD"/>
    <w:rsid w:val="00C7276E"/>
    <w:rsid w:val="00CB0F36"/>
    <w:rsid w:val="00CE366E"/>
    <w:rsid w:val="00DF2424"/>
    <w:rsid w:val="00E43436"/>
    <w:rsid w:val="00E64B36"/>
    <w:rsid w:val="00E767EF"/>
    <w:rsid w:val="00E856C3"/>
    <w:rsid w:val="00EC1ACA"/>
    <w:rsid w:val="00EE57FB"/>
    <w:rsid w:val="00F14E4D"/>
    <w:rsid w:val="00F5028F"/>
    <w:rsid w:val="00FC0405"/>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715731"/>
  <w15:chartTrackingRefBased/>
  <w15:docId w15:val="{8E550131-656B-4B21-8041-8930AE6927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t-P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4BC9"/>
  </w:style>
  <w:style w:type="paragraph" w:styleId="Ttulo1">
    <w:name w:val="heading 1"/>
    <w:basedOn w:val="Normal"/>
    <w:next w:val="Normal"/>
    <w:link w:val="Ttulo1Carter"/>
    <w:uiPriority w:val="9"/>
    <w:qFormat/>
    <w:rsid w:val="006F4BC9"/>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Ttulo2">
    <w:name w:val="heading 2"/>
    <w:basedOn w:val="Normal"/>
    <w:next w:val="Normal"/>
    <w:link w:val="Ttulo2Carter"/>
    <w:uiPriority w:val="9"/>
    <w:semiHidden/>
    <w:unhideWhenUsed/>
    <w:qFormat/>
    <w:rsid w:val="006F4BC9"/>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Ttulo3">
    <w:name w:val="heading 3"/>
    <w:basedOn w:val="Normal"/>
    <w:next w:val="Normal"/>
    <w:link w:val="Ttulo3Carter"/>
    <w:uiPriority w:val="9"/>
    <w:semiHidden/>
    <w:unhideWhenUsed/>
    <w:qFormat/>
    <w:rsid w:val="006F4BC9"/>
    <w:pPr>
      <w:keepNext/>
      <w:keepLines/>
      <w:spacing w:before="160" w:after="80"/>
      <w:outlineLvl w:val="2"/>
    </w:pPr>
    <w:rPr>
      <w:rFonts w:eastAsiaTheme="majorEastAsia" w:cstheme="majorBidi"/>
      <w:color w:val="2E74B5" w:themeColor="accent1" w:themeShade="BF"/>
      <w:sz w:val="28"/>
      <w:szCs w:val="28"/>
    </w:rPr>
  </w:style>
  <w:style w:type="paragraph" w:styleId="Ttulo4">
    <w:name w:val="heading 4"/>
    <w:basedOn w:val="Normal"/>
    <w:next w:val="Normal"/>
    <w:link w:val="Ttulo4Carter"/>
    <w:uiPriority w:val="9"/>
    <w:semiHidden/>
    <w:unhideWhenUsed/>
    <w:qFormat/>
    <w:rsid w:val="006F4BC9"/>
    <w:pPr>
      <w:keepNext/>
      <w:keepLines/>
      <w:spacing w:before="80" w:after="40"/>
      <w:outlineLvl w:val="3"/>
    </w:pPr>
    <w:rPr>
      <w:rFonts w:eastAsiaTheme="majorEastAsia" w:cstheme="majorBidi"/>
      <w:i/>
      <w:iCs/>
      <w:color w:val="2E74B5" w:themeColor="accent1" w:themeShade="BF"/>
    </w:rPr>
  </w:style>
  <w:style w:type="paragraph" w:styleId="Ttulo5">
    <w:name w:val="heading 5"/>
    <w:basedOn w:val="Normal"/>
    <w:next w:val="Normal"/>
    <w:link w:val="Ttulo5Carter"/>
    <w:uiPriority w:val="9"/>
    <w:semiHidden/>
    <w:unhideWhenUsed/>
    <w:qFormat/>
    <w:rsid w:val="006F4BC9"/>
    <w:pPr>
      <w:keepNext/>
      <w:keepLines/>
      <w:spacing w:before="80" w:after="40"/>
      <w:outlineLvl w:val="4"/>
    </w:pPr>
    <w:rPr>
      <w:rFonts w:eastAsiaTheme="majorEastAsia" w:cstheme="majorBidi"/>
      <w:color w:val="2E74B5" w:themeColor="accent1" w:themeShade="BF"/>
    </w:rPr>
  </w:style>
  <w:style w:type="paragraph" w:styleId="Ttulo6">
    <w:name w:val="heading 6"/>
    <w:basedOn w:val="Normal"/>
    <w:next w:val="Normal"/>
    <w:link w:val="Ttulo6Carter"/>
    <w:uiPriority w:val="9"/>
    <w:semiHidden/>
    <w:unhideWhenUsed/>
    <w:qFormat/>
    <w:rsid w:val="006F4BC9"/>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ter"/>
    <w:uiPriority w:val="9"/>
    <w:semiHidden/>
    <w:unhideWhenUsed/>
    <w:qFormat/>
    <w:rsid w:val="006F4BC9"/>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ter"/>
    <w:uiPriority w:val="9"/>
    <w:semiHidden/>
    <w:unhideWhenUsed/>
    <w:qFormat/>
    <w:rsid w:val="006F4BC9"/>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ter"/>
    <w:uiPriority w:val="9"/>
    <w:semiHidden/>
    <w:unhideWhenUsed/>
    <w:qFormat/>
    <w:rsid w:val="006F4BC9"/>
    <w:pPr>
      <w:keepNext/>
      <w:keepLines/>
      <w:spacing w:after="0"/>
      <w:outlineLvl w:val="8"/>
    </w:pPr>
    <w:rPr>
      <w:rFonts w:eastAsiaTheme="majorEastAsia" w:cstheme="majorBidi"/>
      <w:color w:val="272727" w:themeColor="text1" w:themeTint="D8"/>
    </w:rPr>
  </w:style>
  <w:style w:type="character" w:default="1" w:styleId="Tipodeletrapredefinidodopargraf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arter">
    <w:name w:val="Título 1 Caráter"/>
    <w:basedOn w:val="Tipodeletrapredefinidodopargrafo"/>
    <w:link w:val="Ttulo1"/>
    <w:uiPriority w:val="9"/>
    <w:rsid w:val="006F4BC9"/>
    <w:rPr>
      <w:rFonts w:asciiTheme="majorHAnsi" w:eastAsiaTheme="majorEastAsia" w:hAnsiTheme="majorHAnsi" w:cstheme="majorBidi"/>
      <w:color w:val="2E74B5" w:themeColor="accent1" w:themeShade="BF"/>
      <w:sz w:val="40"/>
      <w:szCs w:val="40"/>
    </w:rPr>
  </w:style>
  <w:style w:type="character" w:customStyle="1" w:styleId="Ttulo2Carter">
    <w:name w:val="Título 2 Caráter"/>
    <w:basedOn w:val="Tipodeletrapredefinidodopargrafo"/>
    <w:link w:val="Ttulo2"/>
    <w:uiPriority w:val="9"/>
    <w:semiHidden/>
    <w:rsid w:val="006F4BC9"/>
    <w:rPr>
      <w:rFonts w:asciiTheme="majorHAnsi" w:eastAsiaTheme="majorEastAsia" w:hAnsiTheme="majorHAnsi" w:cstheme="majorBidi"/>
      <w:color w:val="2E74B5" w:themeColor="accent1" w:themeShade="BF"/>
      <w:sz w:val="32"/>
      <w:szCs w:val="32"/>
    </w:rPr>
  </w:style>
  <w:style w:type="character" w:customStyle="1" w:styleId="Ttulo3Carter">
    <w:name w:val="Título 3 Caráter"/>
    <w:basedOn w:val="Tipodeletrapredefinidodopargrafo"/>
    <w:link w:val="Ttulo3"/>
    <w:uiPriority w:val="9"/>
    <w:semiHidden/>
    <w:rsid w:val="006F4BC9"/>
    <w:rPr>
      <w:rFonts w:eastAsiaTheme="majorEastAsia" w:cstheme="majorBidi"/>
      <w:color w:val="2E74B5" w:themeColor="accent1" w:themeShade="BF"/>
      <w:sz w:val="28"/>
      <w:szCs w:val="28"/>
    </w:rPr>
  </w:style>
  <w:style w:type="character" w:customStyle="1" w:styleId="Ttulo4Carter">
    <w:name w:val="Título 4 Caráter"/>
    <w:basedOn w:val="Tipodeletrapredefinidodopargrafo"/>
    <w:link w:val="Ttulo4"/>
    <w:uiPriority w:val="9"/>
    <w:semiHidden/>
    <w:rsid w:val="006F4BC9"/>
    <w:rPr>
      <w:rFonts w:eastAsiaTheme="majorEastAsia" w:cstheme="majorBidi"/>
      <w:i/>
      <w:iCs/>
      <w:color w:val="2E74B5" w:themeColor="accent1" w:themeShade="BF"/>
    </w:rPr>
  </w:style>
  <w:style w:type="character" w:customStyle="1" w:styleId="Ttulo5Carter">
    <w:name w:val="Título 5 Caráter"/>
    <w:basedOn w:val="Tipodeletrapredefinidodopargrafo"/>
    <w:link w:val="Ttulo5"/>
    <w:uiPriority w:val="9"/>
    <w:semiHidden/>
    <w:rsid w:val="006F4BC9"/>
    <w:rPr>
      <w:rFonts w:eastAsiaTheme="majorEastAsia" w:cstheme="majorBidi"/>
      <w:color w:val="2E74B5" w:themeColor="accent1" w:themeShade="BF"/>
    </w:rPr>
  </w:style>
  <w:style w:type="character" w:customStyle="1" w:styleId="Ttulo6Carter">
    <w:name w:val="Título 6 Caráter"/>
    <w:basedOn w:val="Tipodeletrapredefinidodopargrafo"/>
    <w:link w:val="Ttulo6"/>
    <w:uiPriority w:val="9"/>
    <w:semiHidden/>
    <w:rsid w:val="006F4BC9"/>
    <w:rPr>
      <w:rFonts w:eastAsiaTheme="majorEastAsia" w:cstheme="majorBidi"/>
      <w:i/>
      <w:iCs/>
      <w:color w:val="595959" w:themeColor="text1" w:themeTint="A6"/>
    </w:rPr>
  </w:style>
  <w:style w:type="character" w:customStyle="1" w:styleId="Ttulo7Carter">
    <w:name w:val="Título 7 Caráter"/>
    <w:basedOn w:val="Tipodeletrapredefinidodopargrafo"/>
    <w:link w:val="Ttulo7"/>
    <w:uiPriority w:val="9"/>
    <w:semiHidden/>
    <w:rsid w:val="006F4BC9"/>
    <w:rPr>
      <w:rFonts w:eastAsiaTheme="majorEastAsia" w:cstheme="majorBidi"/>
      <w:color w:val="595959" w:themeColor="text1" w:themeTint="A6"/>
    </w:rPr>
  </w:style>
  <w:style w:type="character" w:customStyle="1" w:styleId="Ttulo8Carter">
    <w:name w:val="Título 8 Caráter"/>
    <w:basedOn w:val="Tipodeletrapredefinidodopargrafo"/>
    <w:link w:val="Ttulo8"/>
    <w:uiPriority w:val="9"/>
    <w:semiHidden/>
    <w:rsid w:val="006F4BC9"/>
    <w:rPr>
      <w:rFonts w:eastAsiaTheme="majorEastAsia" w:cstheme="majorBidi"/>
      <w:i/>
      <w:iCs/>
      <w:color w:val="272727" w:themeColor="text1" w:themeTint="D8"/>
    </w:rPr>
  </w:style>
  <w:style w:type="character" w:customStyle="1" w:styleId="Ttulo9Carter">
    <w:name w:val="Título 9 Caráter"/>
    <w:basedOn w:val="Tipodeletrapredefinidodopargrafo"/>
    <w:link w:val="Ttulo9"/>
    <w:uiPriority w:val="9"/>
    <w:semiHidden/>
    <w:rsid w:val="006F4BC9"/>
    <w:rPr>
      <w:rFonts w:eastAsiaTheme="majorEastAsia" w:cstheme="majorBidi"/>
      <w:color w:val="272727" w:themeColor="text1" w:themeTint="D8"/>
    </w:rPr>
  </w:style>
  <w:style w:type="paragraph" w:styleId="Ttulo">
    <w:name w:val="Title"/>
    <w:basedOn w:val="Normal"/>
    <w:next w:val="Normal"/>
    <w:link w:val="TtuloCarter"/>
    <w:uiPriority w:val="10"/>
    <w:qFormat/>
    <w:rsid w:val="006F4BC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ter">
    <w:name w:val="Título Caráter"/>
    <w:basedOn w:val="Tipodeletrapredefinidodopargrafo"/>
    <w:link w:val="Ttulo"/>
    <w:uiPriority w:val="10"/>
    <w:rsid w:val="006F4BC9"/>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ter"/>
    <w:uiPriority w:val="11"/>
    <w:qFormat/>
    <w:rsid w:val="006F4BC9"/>
    <w:pPr>
      <w:numPr>
        <w:ilvl w:val="1"/>
      </w:numPr>
    </w:pPr>
    <w:rPr>
      <w:rFonts w:eastAsiaTheme="majorEastAsia" w:cstheme="majorBidi"/>
      <w:color w:val="595959" w:themeColor="text1" w:themeTint="A6"/>
      <w:spacing w:val="15"/>
      <w:sz w:val="28"/>
      <w:szCs w:val="28"/>
    </w:rPr>
  </w:style>
  <w:style w:type="character" w:customStyle="1" w:styleId="SubttuloCarter">
    <w:name w:val="Subtítulo Caráter"/>
    <w:basedOn w:val="Tipodeletrapredefinidodopargrafo"/>
    <w:link w:val="Subttulo"/>
    <w:uiPriority w:val="11"/>
    <w:rsid w:val="006F4BC9"/>
    <w:rPr>
      <w:rFonts w:eastAsiaTheme="majorEastAsia" w:cstheme="majorBidi"/>
      <w:color w:val="595959" w:themeColor="text1" w:themeTint="A6"/>
      <w:spacing w:val="15"/>
      <w:sz w:val="28"/>
      <w:szCs w:val="28"/>
    </w:rPr>
  </w:style>
  <w:style w:type="paragraph" w:styleId="Citao">
    <w:name w:val="Quote"/>
    <w:basedOn w:val="Normal"/>
    <w:next w:val="Normal"/>
    <w:link w:val="CitaoCarter"/>
    <w:uiPriority w:val="29"/>
    <w:qFormat/>
    <w:rsid w:val="006F4BC9"/>
    <w:pPr>
      <w:spacing w:before="160"/>
      <w:jc w:val="center"/>
    </w:pPr>
    <w:rPr>
      <w:i/>
      <w:iCs/>
      <w:color w:val="404040" w:themeColor="text1" w:themeTint="BF"/>
    </w:rPr>
  </w:style>
  <w:style w:type="character" w:customStyle="1" w:styleId="CitaoCarter">
    <w:name w:val="Citação Caráter"/>
    <w:basedOn w:val="Tipodeletrapredefinidodopargrafo"/>
    <w:link w:val="Citao"/>
    <w:uiPriority w:val="29"/>
    <w:rsid w:val="006F4BC9"/>
    <w:rPr>
      <w:i/>
      <w:iCs/>
      <w:color w:val="404040" w:themeColor="text1" w:themeTint="BF"/>
    </w:rPr>
  </w:style>
  <w:style w:type="paragraph" w:styleId="PargrafodaLista">
    <w:name w:val="List Paragraph"/>
    <w:basedOn w:val="Normal"/>
    <w:uiPriority w:val="34"/>
    <w:qFormat/>
    <w:rsid w:val="006F4BC9"/>
    <w:pPr>
      <w:ind w:left="720"/>
      <w:contextualSpacing/>
    </w:pPr>
  </w:style>
  <w:style w:type="character" w:styleId="nfaseIntensa">
    <w:name w:val="Intense Emphasis"/>
    <w:basedOn w:val="Tipodeletrapredefinidodopargrafo"/>
    <w:uiPriority w:val="21"/>
    <w:qFormat/>
    <w:rsid w:val="006F4BC9"/>
    <w:rPr>
      <w:i/>
      <w:iCs/>
      <w:color w:val="2E74B5" w:themeColor="accent1" w:themeShade="BF"/>
    </w:rPr>
  </w:style>
  <w:style w:type="paragraph" w:styleId="CitaoIntensa">
    <w:name w:val="Intense Quote"/>
    <w:basedOn w:val="Normal"/>
    <w:next w:val="Normal"/>
    <w:link w:val="CitaoIntensaCarter"/>
    <w:uiPriority w:val="30"/>
    <w:qFormat/>
    <w:rsid w:val="006F4BC9"/>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CitaoIntensaCarter">
    <w:name w:val="Citação Intensa Caráter"/>
    <w:basedOn w:val="Tipodeletrapredefinidodopargrafo"/>
    <w:link w:val="CitaoIntensa"/>
    <w:uiPriority w:val="30"/>
    <w:rsid w:val="006F4BC9"/>
    <w:rPr>
      <w:i/>
      <w:iCs/>
      <w:color w:val="2E74B5" w:themeColor="accent1" w:themeShade="BF"/>
    </w:rPr>
  </w:style>
  <w:style w:type="character" w:styleId="RefernciaIntensa">
    <w:name w:val="Intense Reference"/>
    <w:basedOn w:val="Tipodeletrapredefinidodopargrafo"/>
    <w:uiPriority w:val="32"/>
    <w:qFormat/>
    <w:rsid w:val="006F4BC9"/>
    <w:rPr>
      <w:b/>
      <w:bCs/>
      <w:smallCaps/>
      <w:color w:val="2E74B5"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1149</TotalTime>
  <Pages>6</Pages>
  <Words>1539</Words>
  <Characters>8316</Characters>
  <Application>Microsoft Office Word</Application>
  <DocSecurity>0</DocSecurity>
  <Lines>69</Lines>
  <Paragraphs>19</Paragraphs>
  <ScaleCrop>false</ScaleCrop>
  <HeadingPairs>
    <vt:vector size="2" baseType="variant">
      <vt:variant>
        <vt:lpstr>Título</vt:lpstr>
      </vt:variant>
      <vt:variant>
        <vt:i4>1</vt:i4>
      </vt:variant>
    </vt:vector>
  </HeadingPairs>
  <TitlesOfParts>
    <vt:vector size="1" baseType="lpstr">
      <vt:lpstr/>
    </vt:vector>
  </TitlesOfParts>
  <Company>CCDRAlentejo</Company>
  <LinksUpToDate>false</LinksUpToDate>
  <CharactersWithSpaces>9836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 Rosado</dc:creator>
  <cp:keywords/>
  <dc:description/>
  <cp:lastModifiedBy>Marta Rosado</cp:lastModifiedBy>
  <cp:revision>26</cp:revision>
  <cp:lastPrinted>2026-02-11T14:46:00Z</cp:lastPrinted>
  <dcterms:created xsi:type="dcterms:W3CDTF">2026-02-03T12:54:00Z</dcterms:created>
  <dcterms:modified xsi:type="dcterms:W3CDTF">2026-03-26T17:32:00Z</dcterms:modified>
</cp:coreProperties>
</file>